
<file path=[Content_Types].xml><?xml version="1.0" encoding="utf-8"?>
<Types xmlns="http://schemas.openxmlformats.org/package/2006/content-types">
  <Default Extension="jpg" ContentType="image/jpe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1.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2.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3.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4.xml" ContentType="application/vnd.openxmlformats-officedocument.themeOverrid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5.xml" ContentType="application/vnd.openxmlformats-officedocument.themeOverrid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6.xml" ContentType="application/vnd.openxmlformats-officedocument.themeOverrid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7.xml" ContentType="application/vnd.openxmlformats-officedocument.themeOverrid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8.xml" ContentType="application/vnd.openxmlformats-officedocument.themeOverrid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9.xml" ContentType="application/vnd.openxmlformats-officedocument.themeOverrid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theme/themeOverride10.xml" ContentType="application/vnd.openxmlformats-officedocument.themeOverrid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theme/themeOverride11.xml" ContentType="application/vnd.openxmlformats-officedocument.themeOverrid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theme/themeOverride12.xml" ContentType="application/vnd.openxmlformats-officedocument.themeOverrid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theme/themeOverride13.xml" ContentType="application/vnd.openxmlformats-officedocument.themeOverrid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theme/themeOverride14.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453E3B" w14:textId="77777777" w:rsidR="00BC71C5" w:rsidRPr="005A420A" w:rsidRDefault="00BC71C5" w:rsidP="00BC71C5">
      <w:pPr>
        <w:widowControl w:val="0"/>
        <w:pBdr>
          <w:top w:val="nil"/>
          <w:left w:val="nil"/>
          <w:bottom w:val="nil"/>
          <w:right w:val="nil"/>
          <w:between w:val="nil"/>
        </w:pBdr>
        <w:spacing w:after="0" w:line="276" w:lineRule="auto"/>
        <w:rPr>
          <w:rFonts w:ascii="Gill Sans MT" w:eastAsia="Arial" w:hAnsi="Gill Sans MT" w:cs="Arial"/>
          <w:color w:val="000000"/>
        </w:rPr>
      </w:pPr>
    </w:p>
    <w:tbl>
      <w:tblPr>
        <w:tblW w:w="12220" w:type="dxa"/>
        <w:tblInd w:w="-14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220"/>
      </w:tblGrid>
      <w:tr w:rsidR="00BC71C5" w:rsidRPr="00270630" w14:paraId="01CDE55F" w14:textId="77777777" w:rsidTr="00AC62D2">
        <w:trPr>
          <w:trHeight w:val="4655"/>
        </w:trPr>
        <w:tc>
          <w:tcPr>
            <w:tcW w:w="12220" w:type="dxa"/>
            <w:tcBorders>
              <w:top w:val="nil"/>
              <w:left w:val="nil"/>
              <w:bottom w:val="nil"/>
              <w:right w:val="nil"/>
            </w:tcBorders>
            <w:shd w:val="clear" w:color="auto" w:fill="2F5496"/>
          </w:tcPr>
          <w:p w14:paraId="60712E81" w14:textId="77777777" w:rsidR="00BC71C5" w:rsidRPr="005A420A" w:rsidRDefault="00BC71C5" w:rsidP="00AC62D2">
            <w:pPr>
              <w:spacing w:after="120" w:line="252" w:lineRule="auto"/>
              <w:ind w:left="720"/>
              <w:rPr>
                <w:rFonts w:ascii="Gill Sans MT" w:eastAsia="Gill Sans" w:hAnsi="Gill Sans MT" w:cs="Gill Sans"/>
                <w:b/>
                <w:color w:val="FFFFFF"/>
              </w:rPr>
            </w:pPr>
            <w:r w:rsidRPr="005A420A">
              <w:rPr>
                <w:rFonts w:ascii="Gill Sans MT" w:eastAsia="Gill Sans" w:hAnsi="Gill Sans MT" w:cs="Gill Sans"/>
                <w:b/>
                <w:color w:val="FFFFFF"/>
              </w:rPr>
              <w:t xml:space="preserve">                                                                                                                           </w:t>
            </w:r>
          </w:p>
          <w:p w14:paraId="7111F93B" w14:textId="77777777" w:rsidR="00BC71C5" w:rsidRPr="00270630" w:rsidRDefault="00BC71C5" w:rsidP="00AC62D2">
            <w:pPr>
              <w:spacing w:after="120" w:line="252" w:lineRule="auto"/>
              <w:ind w:left="720"/>
              <w:rPr>
                <w:rFonts w:ascii="Gill Sans MT" w:eastAsia="Gill Sans" w:hAnsi="Gill Sans MT" w:cs="Gill Sans"/>
                <w:b/>
                <w:color w:val="FFFFFF"/>
                <w:sz w:val="44"/>
                <w:szCs w:val="44"/>
              </w:rPr>
            </w:pPr>
            <w:r w:rsidRPr="00270630">
              <w:rPr>
                <w:rFonts w:ascii="Gill Sans MT" w:eastAsia="Gill Sans" w:hAnsi="Gill Sans MT" w:cs="Gill Sans"/>
                <w:b/>
                <w:color w:val="FFFFFF"/>
                <w:sz w:val="44"/>
                <w:szCs w:val="44"/>
              </w:rPr>
              <w:t>LASER PULSE</w:t>
            </w:r>
          </w:p>
          <w:p w14:paraId="59933BA0" w14:textId="77777777" w:rsidR="00BC71C5" w:rsidRPr="00270630" w:rsidRDefault="00BC71C5" w:rsidP="00AC62D2">
            <w:pPr>
              <w:spacing w:after="120" w:line="252" w:lineRule="auto"/>
              <w:ind w:left="720"/>
              <w:rPr>
                <w:rFonts w:ascii="Gill Sans MT" w:eastAsia="Gill Sans" w:hAnsi="Gill Sans MT" w:cs="Gill Sans"/>
                <w:b/>
                <w:color w:val="FFFFFF"/>
              </w:rPr>
            </w:pPr>
          </w:p>
          <w:p w14:paraId="0063583F" w14:textId="77777777" w:rsidR="00BC71C5" w:rsidRPr="00270630" w:rsidRDefault="00BC71C5" w:rsidP="00D0309B">
            <w:pPr>
              <w:ind w:left="720"/>
              <w:rPr>
                <w:rFonts w:ascii="Gill Sans MT" w:eastAsia="Gill Sans" w:hAnsi="Gill Sans MT" w:cs="Gill Sans"/>
                <w:b/>
                <w:color w:val="FFFFFF"/>
                <w:sz w:val="28"/>
                <w:szCs w:val="28"/>
              </w:rPr>
            </w:pPr>
            <w:r w:rsidRPr="00270630">
              <w:rPr>
                <w:rFonts w:ascii="Gill Sans MT" w:eastAsia="Gill Sans" w:hAnsi="Gill Sans MT" w:cs="Gill Sans"/>
                <w:b/>
                <w:color w:val="FFFFFF"/>
                <w:sz w:val="28"/>
                <w:szCs w:val="28"/>
              </w:rPr>
              <w:t>Long-term Assistance and Services for Research (LASER)</w:t>
            </w:r>
          </w:p>
          <w:p w14:paraId="7E3D2AAC" w14:textId="77777777" w:rsidR="00BC71C5" w:rsidRPr="00270630" w:rsidRDefault="00BC71C5" w:rsidP="00D0309B">
            <w:pPr>
              <w:ind w:left="720"/>
              <w:rPr>
                <w:rFonts w:ascii="Gill Sans MT" w:eastAsia="Gill Sans" w:hAnsi="Gill Sans MT" w:cs="Gill Sans"/>
                <w:b/>
                <w:color w:val="FFFFFF"/>
                <w:sz w:val="28"/>
                <w:szCs w:val="28"/>
              </w:rPr>
            </w:pPr>
            <w:r w:rsidRPr="00270630">
              <w:rPr>
                <w:rFonts w:ascii="Gill Sans MT" w:eastAsia="Gill Sans" w:hAnsi="Gill Sans MT" w:cs="Gill Sans"/>
                <w:b/>
                <w:color w:val="FFFFFF"/>
                <w:sz w:val="28"/>
                <w:szCs w:val="28"/>
              </w:rPr>
              <w:t>Partners for University-Led Solutions Engine (PULSE)</w:t>
            </w:r>
          </w:p>
          <w:p w14:paraId="0B9AF4C3" w14:textId="02949B3E" w:rsidR="00BC71C5" w:rsidRPr="00270630" w:rsidRDefault="00BC71C5" w:rsidP="00AC62D2">
            <w:pPr>
              <w:spacing w:after="120" w:line="252" w:lineRule="auto"/>
              <w:ind w:left="720"/>
              <w:rPr>
                <w:rFonts w:ascii="Gill Sans MT" w:hAnsi="Gill Sans MT"/>
              </w:rPr>
            </w:pPr>
          </w:p>
          <w:p w14:paraId="1A1438D9" w14:textId="14D58D77" w:rsidR="00BC71C5" w:rsidRPr="00270630" w:rsidRDefault="00BC71C5" w:rsidP="00AC62D2">
            <w:pPr>
              <w:spacing w:after="120" w:line="252" w:lineRule="auto"/>
              <w:ind w:left="720"/>
              <w:rPr>
                <w:rFonts w:ascii="Gill Sans MT" w:hAnsi="Gill Sans MT"/>
              </w:rPr>
            </w:pPr>
          </w:p>
          <w:p w14:paraId="5FA0D449" w14:textId="37FCEE5B" w:rsidR="00BC71C5" w:rsidRPr="00270630" w:rsidRDefault="00BC71C5" w:rsidP="00AC62D2">
            <w:pPr>
              <w:spacing w:after="120" w:line="252" w:lineRule="auto"/>
              <w:ind w:left="720"/>
              <w:rPr>
                <w:rFonts w:ascii="Gill Sans MT" w:hAnsi="Gill Sans MT"/>
              </w:rPr>
            </w:pPr>
          </w:p>
          <w:p w14:paraId="7D50D9DE" w14:textId="77777777" w:rsidR="00BC71C5" w:rsidRPr="00270630" w:rsidRDefault="00BC71C5" w:rsidP="00AC62D2">
            <w:pPr>
              <w:spacing w:after="120" w:line="252" w:lineRule="auto"/>
              <w:ind w:left="720"/>
              <w:rPr>
                <w:rFonts w:ascii="Gill Sans MT" w:hAnsi="Gill Sans MT"/>
              </w:rPr>
            </w:pPr>
          </w:p>
          <w:p w14:paraId="24E4E0A4" w14:textId="499FF25C" w:rsidR="00BC71C5" w:rsidRPr="00270630" w:rsidRDefault="00BC71C5" w:rsidP="00BC71C5">
            <w:pPr>
              <w:ind w:left="720"/>
              <w:rPr>
                <w:rFonts w:ascii="Gill Sans MT" w:eastAsia="Gill Sans" w:hAnsi="Gill Sans MT" w:cs="Gill Sans"/>
                <w:b/>
                <w:color w:val="FFFFFF"/>
                <w:sz w:val="32"/>
                <w:szCs w:val="32"/>
              </w:rPr>
            </w:pPr>
            <w:r w:rsidRPr="00270630">
              <w:rPr>
                <w:rFonts w:ascii="Gill Sans MT" w:eastAsia="Gill Sans" w:hAnsi="Gill Sans MT" w:cs="Gill Sans"/>
                <w:b/>
                <w:color w:val="FFFFFF"/>
                <w:sz w:val="32"/>
                <w:szCs w:val="32"/>
              </w:rPr>
              <w:t xml:space="preserve">Understanding Research Contexts in Higher Education Institutions: Infrastructure, Translation, and Sustainability </w:t>
            </w:r>
          </w:p>
          <w:p w14:paraId="26E7C7B3" w14:textId="77777777" w:rsidR="00BC71C5" w:rsidRPr="00270630" w:rsidRDefault="00BC71C5" w:rsidP="00AC62D2">
            <w:pPr>
              <w:spacing w:after="120" w:line="252" w:lineRule="auto"/>
              <w:ind w:left="720"/>
              <w:rPr>
                <w:rFonts w:ascii="Gill Sans MT" w:eastAsia="Gill Sans" w:hAnsi="Gill Sans MT" w:cs="Gill Sans"/>
                <w:b/>
                <w:color w:val="FFFFFF"/>
                <w:sz w:val="32"/>
                <w:szCs w:val="32"/>
              </w:rPr>
            </w:pPr>
          </w:p>
          <w:p w14:paraId="4DD86600" w14:textId="77777777" w:rsidR="00BC71C5" w:rsidRPr="00270630" w:rsidRDefault="00BC71C5" w:rsidP="00BC71C5">
            <w:pPr>
              <w:spacing w:after="120" w:line="252" w:lineRule="auto"/>
              <w:ind w:left="720"/>
              <w:rPr>
                <w:rFonts w:ascii="Gill Sans MT" w:eastAsia="Gill Sans" w:hAnsi="Gill Sans MT" w:cs="Gill Sans"/>
                <w:b/>
              </w:rPr>
            </w:pPr>
          </w:p>
        </w:tc>
      </w:tr>
      <w:tr w:rsidR="00BC71C5" w:rsidRPr="00270630" w14:paraId="34517469" w14:textId="77777777" w:rsidTr="00AC62D2">
        <w:trPr>
          <w:trHeight w:val="5390"/>
        </w:trPr>
        <w:tc>
          <w:tcPr>
            <w:tcW w:w="12220" w:type="dxa"/>
            <w:tcBorders>
              <w:top w:val="nil"/>
              <w:left w:val="nil"/>
              <w:bottom w:val="nil"/>
              <w:right w:val="nil"/>
            </w:tcBorders>
            <w:shd w:val="clear" w:color="auto" w:fill="808080"/>
          </w:tcPr>
          <w:p w14:paraId="52E5190B" w14:textId="77777777" w:rsidR="00BC71C5" w:rsidRPr="00270630" w:rsidRDefault="00BC71C5" w:rsidP="00AC62D2">
            <w:pPr>
              <w:spacing w:after="120" w:line="252" w:lineRule="auto"/>
              <w:rPr>
                <w:rFonts w:ascii="Gill Sans MT" w:hAnsi="Gill Sans MT"/>
              </w:rPr>
            </w:pPr>
          </w:p>
          <w:p w14:paraId="39FEA94B" w14:textId="77777777" w:rsidR="00BC71C5" w:rsidRPr="00270630" w:rsidRDefault="00BC71C5" w:rsidP="00AC62D2">
            <w:pPr>
              <w:spacing w:after="120" w:line="252" w:lineRule="auto"/>
              <w:ind w:left="720"/>
              <w:rPr>
                <w:rFonts w:ascii="Gill Sans MT" w:eastAsia="Gill Sans" w:hAnsi="Gill Sans MT" w:cs="Gill Sans"/>
                <w:b/>
                <w:color w:val="FFFFFF"/>
              </w:rPr>
            </w:pPr>
          </w:p>
          <w:p w14:paraId="79B17B1C" w14:textId="77777777" w:rsidR="00BC71C5" w:rsidRPr="00270630" w:rsidRDefault="00BC71C5" w:rsidP="00AC62D2">
            <w:pPr>
              <w:spacing w:after="120" w:line="252" w:lineRule="auto"/>
              <w:ind w:left="720"/>
              <w:rPr>
                <w:rFonts w:ascii="Gill Sans MT" w:eastAsia="Gill Sans" w:hAnsi="Gill Sans MT" w:cs="Gill Sans"/>
                <w:b/>
                <w:color w:val="FFFFFF"/>
              </w:rPr>
            </w:pPr>
            <w:r w:rsidRPr="00270630">
              <w:rPr>
                <w:rFonts w:ascii="Gill Sans MT" w:eastAsia="Gill Sans" w:hAnsi="Gill Sans MT" w:cs="Gill Sans"/>
                <w:b/>
                <w:color w:val="FFFFFF"/>
              </w:rPr>
              <w:t>SUPPLEMENT TO AGREEMENT NO. AID-7200AA18CA00009</w:t>
            </w:r>
          </w:p>
          <w:p w14:paraId="28CCCB59" w14:textId="72E2BE17" w:rsidR="00BC71C5" w:rsidRPr="00270630" w:rsidRDefault="00BC71C5" w:rsidP="00AC62D2">
            <w:pPr>
              <w:spacing w:after="120" w:line="252" w:lineRule="auto"/>
              <w:ind w:left="720"/>
              <w:rPr>
                <w:rFonts w:ascii="Gill Sans MT" w:eastAsia="Gill Sans" w:hAnsi="Gill Sans MT" w:cs="Gill Sans"/>
                <w:b/>
                <w:color w:val="FFFFFF"/>
              </w:rPr>
            </w:pPr>
            <w:r w:rsidRPr="00270630">
              <w:rPr>
                <w:rFonts w:ascii="Gill Sans MT" w:eastAsia="Gill Sans" w:hAnsi="Gill Sans MT" w:cs="Gill Sans"/>
                <w:b/>
                <w:color w:val="FFFFFF"/>
              </w:rPr>
              <w:t xml:space="preserve">AOR Name: </w:t>
            </w:r>
            <w:r w:rsidR="00953F9F" w:rsidRPr="00270630">
              <w:rPr>
                <w:rFonts w:ascii="Gill Sans MT" w:eastAsia="Gill Sans" w:hAnsi="Gill Sans MT" w:cs="Gill Sans"/>
                <w:b/>
                <w:color w:val="FFFFFF"/>
              </w:rPr>
              <w:t>Siena Fleischer</w:t>
            </w:r>
          </w:p>
          <w:p w14:paraId="53A1D7A5" w14:textId="77777777" w:rsidR="00BC71C5" w:rsidRPr="00270630" w:rsidRDefault="00BC71C5" w:rsidP="00AC62D2">
            <w:pPr>
              <w:spacing w:after="120" w:line="252" w:lineRule="auto"/>
              <w:ind w:left="720"/>
              <w:rPr>
                <w:rFonts w:ascii="Gill Sans MT" w:eastAsia="Gill Sans" w:hAnsi="Gill Sans MT" w:cs="Gill Sans"/>
                <w:color w:val="FFFFFF"/>
                <w:sz w:val="20"/>
                <w:szCs w:val="20"/>
              </w:rPr>
            </w:pPr>
          </w:p>
          <w:p w14:paraId="02DAA545" w14:textId="77777777" w:rsidR="00BC71C5" w:rsidRPr="00270630" w:rsidRDefault="00BC71C5" w:rsidP="00AC62D2">
            <w:pPr>
              <w:spacing w:after="120" w:line="252" w:lineRule="auto"/>
              <w:ind w:left="720"/>
              <w:rPr>
                <w:rFonts w:ascii="Gill Sans MT" w:eastAsia="Gill Sans" w:hAnsi="Gill Sans MT" w:cs="Gill Sans"/>
                <w:b/>
                <w:color w:val="FFFFFF"/>
              </w:rPr>
            </w:pPr>
          </w:p>
          <w:p w14:paraId="1902F0C1" w14:textId="1C183C3C" w:rsidR="00BC71C5" w:rsidRPr="00270630" w:rsidRDefault="00BC71C5" w:rsidP="00AC62D2">
            <w:pPr>
              <w:spacing w:after="120" w:line="252" w:lineRule="auto"/>
              <w:ind w:left="720"/>
              <w:rPr>
                <w:rFonts w:ascii="Gill Sans MT" w:eastAsia="Gill Sans" w:hAnsi="Gill Sans MT" w:cs="Gill Sans"/>
                <w:b/>
                <w:color w:val="FFFFFF"/>
              </w:rPr>
            </w:pPr>
            <w:r w:rsidRPr="00270630">
              <w:rPr>
                <w:rFonts w:ascii="Gill Sans MT" w:eastAsia="Gill Sans" w:hAnsi="Gill Sans MT" w:cs="Gill Sans"/>
                <w:b/>
                <w:color w:val="FFFFFF"/>
              </w:rPr>
              <w:t>SEPTEMBER 2021</w:t>
            </w:r>
          </w:p>
          <w:p w14:paraId="20DAE7CC" w14:textId="77777777" w:rsidR="00BC71C5" w:rsidRPr="00270630" w:rsidRDefault="00BC71C5" w:rsidP="00AC62D2">
            <w:pPr>
              <w:spacing w:after="120" w:line="252" w:lineRule="auto"/>
              <w:ind w:left="720"/>
              <w:rPr>
                <w:rFonts w:ascii="Gill Sans MT" w:eastAsia="Gill Sans" w:hAnsi="Gill Sans MT" w:cs="Gill Sans"/>
                <w:b/>
                <w:color w:val="FFFFFF"/>
              </w:rPr>
            </w:pPr>
          </w:p>
          <w:p w14:paraId="08FB32C3" w14:textId="77777777" w:rsidR="00BC71C5" w:rsidRPr="00270630" w:rsidRDefault="00BC71C5" w:rsidP="00AC62D2">
            <w:pPr>
              <w:spacing w:after="120" w:line="252" w:lineRule="auto"/>
              <w:ind w:left="705" w:right="960"/>
              <w:rPr>
                <w:rFonts w:ascii="Gill Sans MT" w:eastAsia="Gill Sans" w:hAnsi="Gill Sans MT" w:cs="Gill Sans"/>
                <w:color w:val="FFFFFF"/>
                <w:sz w:val="20"/>
                <w:szCs w:val="20"/>
              </w:rPr>
            </w:pPr>
            <w:r w:rsidRPr="00270630">
              <w:rPr>
                <w:rFonts w:ascii="Gill Sans MT" w:eastAsia="Gill Sans" w:hAnsi="Gill Sans MT" w:cs="Gill Sans"/>
                <w:color w:val="FFFFFF"/>
                <w:sz w:val="20"/>
                <w:szCs w:val="20"/>
              </w:rPr>
              <w:t>This publication was produced by the LASER PULSE Program, led by Purdue University, with support from the United States Agency for International Development (USAID). The views expressed herein do not necessarily reflect the views of USAID or the United States Government.</w:t>
            </w:r>
          </w:p>
          <w:p w14:paraId="27D7186A" w14:textId="77777777" w:rsidR="00BC71C5" w:rsidRPr="00270630" w:rsidRDefault="00BC71C5" w:rsidP="00AC62D2">
            <w:pPr>
              <w:spacing w:after="120" w:line="252" w:lineRule="auto"/>
              <w:ind w:left="630" w:right="555"/>
              <w:rPr>
                <w:rFonts w:ascii="Gill Sans MT" w:eastAsia="Gill Sans" w:hAnsi="Gill Sans MT" w:cs="Gill Sans"/>
                <w:color w:val="FFFFFF"/>
                <w:sz w:val="20"/>
                <w:szCs w:val="20"/>
              </w:rPr>
            </w:pPr>
          </w:p>
          <w:p w14:paraId="01D06F7B" w14:textId="77777777" w:rsidR="00BC71C5" w:rsidRPr="00270630" w:rsidRDefault="00BC71C5" w:rsidP="00AC62D2">
            <w:pPr>
              <w:spacing w:after="120" w:line="252" w:lineRule="auto"/>
              <w:ind w:left="630" w:right="555"/>
              <w:rPr>
                <w:rFonts w:ascii="Gill Sans MT" w:eastAsia="Gill Sans" w:hAnsi="Gill Sans MT" w:cs="Gill Sans"/>
                <w:color w:val="FFFFFF"/>
                <w:sz w:val="20"/>
                <w:szCs w:val="20"/>
              </w:rPr>
            </w:pPr>
          </w:p>
        </w:tc>
      </w:tr>
    </w:tbl>
    <w:p w14:paraId="33EBB8DD" w14:textId="77777777" w:rsidR="00BC71C5" w:rsidRPr="00270630" w:rsidRDefault="00BC71C5" w:rsidP="00BC71C5">
      <w:pPr>
        <w:spacing w:after="120" w:line="252" w:lineRule="auto"/>
        <w:jc w:val="center"/>
        <w:rPr>
          <w:rFonts w:ascii="Gill Sans MT" w:eastAsia="Gill Sans" w:hAnsi="Gill Sans MT" w:cs="Gill Sans"/>
          <w:b/>
          <w:sz w:val="28"/>
          <w:szCs w:val="28"/>
        </w:rPr>
      </w:pPr>
    </w:p>
    <w:p w14:paraId="751FC329" w14:textId="77777777" w:rsidR="00BC71C5" w:rsidRPr="00270630" w:rsidRDefault="00BC71C5" w:rsidP="00BC71C5">
      <w:pPr>
        <w:spacing w:after="120" w:line="252" w:lineRule="auto"/>
        <w:jc w:val="center"/>
        <w:rPr>
          <w:rFonts w:ascii="Gill Sans MT" w:eastAsia="Gill Sans" w:hAnsi="Gill Sans MT" w:cs="Gill Sans"/>
          <w:b/>
          <w:sz w:val="28"/>
          <w:szCs w:val="28"/>
        </w:rPr>
      </w:pPr>
    </w:p>
    <w:p w14:paraId="54983C04" w14:textId="77777777" w:rsidR="00BC71C5" w:rsidRPr="00270630" w:rsidRDefault="00BC71C5" w:rsidP="00BC71C5">
      <w:pPr>
        <w:spacing w:after="120" w:line="252" w:lineRule="auto"/>
        <w:rPr>
          <w:rFonts w:ascii="Gill Sans MT" w:eastAsia="Gill Sans" w:hAnsi="Gill Sans MT" w:cs="Gill Sans"/>
          <w:b/>
          <w:sz w:val="28"/>
          <w:szCs w:val="28"/>
        </w:rPr>
      </w:pPr>
    </w:p>
    <w:p w14:paraId="4C1846B5" w14:textId="6C74D5B1" w:rsidR="007F219B" w:rsidRPr="00270630" w:rsidRDefault="007F219B" w:rsidP="00970935">
      <w:pPr>
        <w:rPr>
          <w:rFonts w:ascii="Gill Sans MT" w:hAnsi="Gill Sans MT" w:cs="Calibri"/>
        </w:rPr>
      </w:pPr>
      <w:r w:rsidRPr="00270630">
        <w:rPr>
          <w:rFonts w:ascii="Gill Sans MT" w:hAnsi="Gill Sans MT" w:cs="Calibri"/>
          <w:b/>
          <w:sz w:val="28"/>
          <w:szCs w:val="28"/>
        </w:rPr>
        <w:lastRenderedPageBreak/>
        <w:t>Acknowledgement</w:t>
      </w:r>
    </w:p>
    <w:p w14:paraId="5A5D699D" w14:textId="7FA37C9A" w:rsidR="00970935" w:rsidRPr="00270630" w:rsidRDefault="00970935" w:rsidP="00FA411E">
      <w:pPr>
        <w:pStyle w:val="Default"/>
        <w:jc w:val="both"/>
        <w:rPr>
          <w:rFonts w:cs="Calibri"/>
          <w:color w:val="auto"/>
          <w:sz w:val="22"/>
          <w:szCs w:val="22"/>
        </w:rPr>
      </w:pPr>
      <w:r w:rsidRPr="00270630">
        <w:rPr>
          <w:rFonts w:cs="Calibri"/>
          <w:color w:val="auto"/>
          <w:sz w:val="22"/>
          <w:szCs w:val="22"/>
        </w:rPr>
        <w:t>Funding for th</w:t>
      </w:r>
      <w:r w:rsidR="00FA411E" w:rsidRPr="00270630">
        <w:rPr>
          <w:rFonts w:cs="Calibri"/>
          <w:color w:val="auto"/>
          <w:sz w:val="22"/>
          <w:szCs w:val="22"/>
        </w:rPr>
        <w:t>e</w:t>
      </w:r>
      <w:r w:rsidRPr="00270630">
        <w:rPr>
          <w:rFonts w:cs="Calibri"/>
          <w:color w:val="auto"/>
          <w:sz w:val="22"/>
          <w:szCs w:val="22"/>
        </w:rPr>
        <w:t xml:space="preserve"> </w:t>
      </w:r>
      <w:r w:rsidR="00D0309B" w:rsidRPr="00270630">
        <w:rPr>
          <w:rFonts w:cs="Calibri"/>
          <w:color w:val="auto"/>
          <w:sz w:val="22"/>
          <w:szCs w:val="22"/>
        </w:rPr>
        <w:t xml:space="preserve">assessments </w:t>
      </w:r>
      <w:r w:rsidRPr="00270630">
        <w:rPr>
          <w:rFonts w:cs="Calibri"/>
          <w:color w:val="auto"/>
          <w:sz w:val="22"/>
          <w:szCs w:val="22"/>
        </w:rPr>
        <w:t>was made possible through the USAID/LASER</w:t>
      </w:r>
      <w:r w:rsidR="00AA31C9" w:rsidRPr="00270630">
        <w:rPr>
          <w:rFonts w:cs="Calibri"/>
          <w:color w:val="auto"/>
          <w:sz w:val="22"/>
          <w:szCs w:val="22"/>
        </w:rPr>
        <w:t xml:space="preserve"> </w:t>
      </w:r>
      <w:r w:rsidRPr="00270630">
        <w:rPr>
          <w:rFonts w:cs="Calibri"/>
          <w:color w:val="auto"/>
          <w:sz w:val="22"/>
          <w:szCs w:val="22"/>
        </w:rPr>
        <w:t xml:space="preserve">PULSE Program led by Purdue University. Technical contributions, </w:t>
      </w:r>
      <w:r w:rsidR="00D0309B" w:rsidRPr="00270630">
        <w:rPr>
          <w:rFonts w:cs="Calibri"/>
          <w:color w:val="auto"/>
          <w:sz w:val="22"/>
          <w:szCs w:val="22"/>
        </w:rPr>
        <w:t>reviews,</w:t>
      </w:r>
      <w:r w:rsidRPr="00270630">
        <w:rPr>
          <w:rFonts w:cs="Calibri"/>
          <w:color w:val="auto"/>
          <w:sz w:val="22"/>
          <w:szCs w:val="22"/>
        </w:rPr>
        <w:t xml:space="preserve"> and insights from the program team at Purdue</w:t>
      </w:r>
      <w:r w:rsidR="00D0309B" w:rsidRPr="00270630">
        <w:rPr>
          <w:rFonts w:cs="Calibri"/>
          <w:color w:val="auto"/>
          <w:sz w:val="22"/>
          <w:szCs w:val="22"/>
        </w:rPr>
        <w:t xml:space="preserve"> University </w:t>
      </w:r>
      <w:r w:rsidRPr="00270630">
        <w:rPr>
          <w:rFonts w:cs="Calibri"/>
          <w:color w:val="auto"/>
          <w:sz w:val="22"/>
          <w:szCs w:val="22"/>
        </w:rPr>
        <w:t xml:space="preserve">are duly acknowledged. </w:t>
      </w:r>
      <w:r w:rsidR="00D0309B" w:rsidRPr="00270630">
        <w:rPr>
          <w:rFonts w:cs="Calibri"/>
          <w:color w:val="auto"/>
          <w:sz w:val="22"/>
          <w:szCs w:val="22"/>
        </w:rPr>
        <w:t>We are grateful for the support from the United States Agency for International Development (USAID),</w:t>
      </w:r>
      <w:r w:rsidR="00D0309B" w:rsidRPr="00270630">
        <w:rPr>
          <w:rFonts w:cstheme="minorBidi"/>
          <w:color w:val="auto"/>
          <w:sz w:val="22"/>
          <w:szCs w:val="22"/>
        </w:rPr>
        <w:t xml:space="preserve"> Innovation, Technology, and Research Hub</w:t>
      </w:r>
      <w:r w:rsidR="00D0309B" w:rsidRPr="00270630" w:rsidDel="00D0309B">
        <w:rPr>
          <w:rFonts w:cs="Calibri"/>
          <w:color w:val="auto"/>
          <w:sz w:val="22"/>
          <w:szCs w:val="22"/>
        </w:rPr>
        <w:t xml:space="preserve"> </w:t>
      </w:r>
      <w:r w:rsidR="00D0309B" w:rsidRPr="00270630">
        <w:rPr>
          <w:rFonts w:cs="Calibri"/>
          <w:color w:val="auto"/>
          <w:sz w:val="22"/>
          <w:szCs w:val="22"/>
        </w:rPr>
        <w:t>(ITR)</w:t>
      </w:r>
      <w:r w:rsidRPr="00270630">
        <w:rPr>
          <w:rFonts w:cs="Calibri"/>
          <w:color w:val="auto"/>
          <w:sz w:val="22"/>
          <w:szCs w:val="22"/>
        </w:rPr>
        <w:t xml:space="preserve">. </w:t>
      </w:r>
    </w:p>
    <w:p w14:paraId="4CA9A066" w14:textId="77777777" w:rsidR="00FA411E" w:rsidRPr="00270630" w:rsidRDefault="00FA411E" w:rsidP="00FA411E">
      <w:pPr>
        <w:pStyle w:val="Default"/>
        <w:jc w:val="both"/>
        <w:rPr>
          <w:rFonts w:cs="Calibri"/>
          <w:color w:val="auto"/>
          <w:sz w:val="22"/>
          <w:szCs w:val="22"/>
        </w:rPr>
      </w:pPr>
    </w:p>
    <w:p w14:paraId="227B4645" w14:textId="500FC374" w:rsidR="008518F3" w:rsidRPr="00270630" w:rsidRDefault="00970935" w:rsidP="00FA411E">
      <w:pPr>
        <w:pStyle w:val="Default"/>
        <w:jc w:val="both"/>
        <w:rPr>
          <w:rFonts w:cs="Calibri"/>
          <w:color w:val="auto"/>
          <w:sz w:val="22"/>
          <w:szCs w:val="22"/>
        </w:rPr>
      </w:pPr>
      <w:r w:rsidRPr="00270630">
        <w:rPr>
          <w:rFonts w:cs="Calibri"/>
          <w:color w:val="auto"/>
          <w:sz w:val="22"/>
          <w:szCs w:val="22"/>
        </w:rPr>
        <w:t xml:space="preserve">The technical leadership of the team at RAN in conceptualizing, designing, </w:t>
      </w:r>
      <w:r w:rsidR="00D0309B" w:rsidRPr="00270630">
        <w:rPr>
          <w:rFonts w:cs="Calibri"/>
          <w:color w:val="auto"/>
          <w:sz w:val="22"/>
          <w:szCs w:val="22"/>
        </w:rPr>
        <w:t>executing,</w:t>
      </w:r>
      <w:r w:rsidRPr="00270630">
        <w:rPr>
          <w:rFonts w:cs="Calibri"/>
          <w:color w:val="auto"/>
          <w:sz w:val="22"/>
          <w:szCs w:val="22"/>
        </w:rPr>
        <w:t xml:space="preserve"> and </w:t>
      </w:r>
      <w:r w:rsidR="004D3A87" w:rsidRPr="00270630">
        <w:rPr>
          <w:rFonts w:cs="Calibri"/>
          <w:color w:val="auto"/>
          <w:sz w:val="22"/>
          <w:szCs w:val="22"/>
        </w:rPr>
        <w:t>analyzing</w:t>
      </w:r>
      <w:r w:rsidRPr="00270630">
        <w:rPr>
          <w:rFonts w:cs="Calibri"/>
          <w:color w:val="auto"/>
          <w:sz w:val="22"/>
          <w:szCs w:val="22"/>
        </w:rPr>
        <w:t xml:space="preserve"> th</w:t>
      </w:r>
      <w:r w:rsidR="00C622D9" w:rsidRPr="00270630">
        <w:rPr>
          <w:rFonts w:cs="Calibri"/>
          <w:color w:val="auto"/>
          <w:sz w:val="22"/>
          <w:szCs w:val="22"/>
        </w:rPr>
        <w:t>e</w:t>
      </w:r>
      <w:r w:rsidRPr="00270630">
        <w:rPr>
          <w:rFonts w:cs="Calibri"/>
          <w:color w:val="auto"/>
          <w:sz w:val="22"/>
          <w:szCs w:val="22"/>
        </w:rPr>
        <w:t xml:space="preserve"> </w:t>
      </w:r>
      <w:r w:rsidR="00D0309B" w:rsidRPr="00270630">
        <w:rPr>
          <w:rFonts w:cs="Calibri"/>
          <w:color w:val="auto"/>
          <w:sz w:val="22"/>
          <w:szCs w:val="22"/>
        </w:rPr>
        <w:t xml:space="preserve">assessments </w:t>
      </w:r>
      <w:r w:rsidRPr="00270630">
        <w:rPr>
          <w:rFonts w:cs="Calibri"/>
          <w:color w:val="auto"/>
          <w:sz w:val="22"/>
          <w:szCs w:val="22"/>
        </w:rPr>
        <w:t xml:space="preserve">is duly acknowledged. The following technical staff at RAN directly led the design, implementation and report writing: </w:t>
      </w:r>
      <w:r w:rsidR="00D0309B" w:rsidRPr="00270630">
        <w:rPr>
          <w:rFonts w:cs="Calibri"/>
          <w:color w:val="auto"/>
          <w:sz w:val="22"/>
          <w:szCs w:val="22"/>
        </w:rPr>
        <w:t xml:space="preserve">Prof. William </w:t>
      </w:r>
      <w:proofErr w:type="spellStart"/>
      <w:r w:rsidR="00D0309B" w:rsidRPr="00270630">
        <w:rPr>
          <w:rFonts w:cs="Calibri"/>
          <w:color w:val="auto"/>
          <w:sz w:val="22"/>
          <w:szCs w:val="22"/>
        </w:rPr>
        <w:t>Bazeyo</w:t>
      </w:r>
      <w:proofErr w:type="spellEnd"/>
      <w:r w:rsidR="00D0309B" w:rsidRPr="00270630">
        <w:rPr>
          <w:rFonts w:cs="Calibri"/>
          <w:color w:val="auto"/>
          <w:sz w:val="22"/>
          <w:szCs w:val="22"/>
        </w:rPr>
        <w:t xml:space="preserve">, </w:t>
      </w:r>
      <w:r w:rsidRPr="00270630">
        <w:rPr>
          <w:rFonts w:cs="Calibri"/>
          <w:color w:val="auto"/>
          <w:sz w:val="22"/>
          <w:szCs w:val="22"/>
        </w:rPr>
        <w:t xml:space="preserve">Dr. Roy William </w:t>
      </w:r>
      <w:proofErr w:type="spellStart"/>
      <w:r w:rsidRPr="00270630">
        <w:rPr>
          <w:rFonts w:cs="Calibri"/>
          <w:color w:val="auto"/>
          <w:sz w:val="22"/>
          <w:szCs w:val="22"/>
        </w:rPr>
        <w:t>Mayega</w:t>
      </w:r>
      <w:proofErr w:type="spellEnd"/>
      <w:r w:rsidRPr="00270630">
        <w:rPr>
          <w:rFonts w:cs="Calibri"/>
          <w:color w:val="auto"/>
          <w:sz w:val="22"/>
          <w:szCs w:val="22"/>
        </w:rPr>
        <w:t xml:space="preserve">, Nathan Tumuhamye, </w:t>
      </w:r>
      <w:r w:rsidR="00A12671" w:rsidRPr="00270630">
        <w:rPr>
          <w:rFonts w:cs="Calibri"/>
          <w:color w:val="auto"/>
          <w:sz w:val="22"/>
          <w:szCs w:val="22"/>
        </w:rPr>
        <w:t xml:space="preserve">Dr. </w:t>
      </w:r>
      <w:r w:rsidRPr="00270630">
        <w:rPr>
          <w:rFonts w:cs="Calibri"/>
          <w:color w:val="auto"/>
          <w:sz w:val="22"/>
          <w:szCs w:val="22"/>
        </w:rPr>
        <w:t xml:space="preserve">Julius </w:t>
      </w:r>
      <w:proofErr w:type="spellStart"/>
      <w:r w:rsidRPr="00270630">
        <w:rPr>
          <w:rFonts w:cs="Calibri"/>
          <w:color w:val="auto"/>
          <w:sz w:val="22"/>
          <w:szCs w:val="22"/>
        </w:rPr>
        <w:t>Ssentongo</w:t>
      </w:r>
      <w:proofErr w:type="spellEnd"/>
      <w:r w:rsidRPr="00270630">
        <w:rPr>
          <w:rFonts w:cs="Calibri"/>
          <w:color w:val="auto"/>
          <w:sz w:val="22"/>
          <w:szCs w:val="22"/>
        </w:rPr>
        <w:t xml:space="preserve">, Harriet </w:t>
      </w:r>
      <w:proofErr w:type="spellStart"/>
      <w:r w:rsidRPr="00270630">
        <w:rPr>
          <w:rFonts w:cs="Calibri"/>
          <w:color w:val="auto"/>
          <w:sz w:val="22"/>
          <w:szCs w:val="22"/>
        </w:rPr>
        <w:t>Adong</w:t>
      </w:r>
      <w:proofErr w:type="spellEnd"/>
      <w:r w:rsidR="00A12671" w:rsidRPr="00270630">
        <w:rPr>
          <w:rFonts w:cs="Calibri"/>
          <w:color w:val="auto"/>
          <w:sz w:val="22"/>
          <w:szCs w:val="22"/>
        </w:rPr>
        <w:t xml:space="preserve">, Agnes </w:t>
      </w:r>
      <w:proofErr w:type="spellStart"/>
      <w:r w:rsidR="00A12671" w:rsidRPr="00270630">
        <w:rPr>
          <w:rFonts w:cs="Calibri"/>
          <w:color w:val="auto"/>
          <w:sz w:val="22"/>
          <w:szCs w:val="22"/>
        </w:rPr>
        <w:t>Nyabigambo</w:t>
      </w:r>
      <w:proofErr w:type="spellEnd"/>
      <w:r w:rsidR="00A12671" w:rsidRPr="00270630">
        <w:rPr>
          <w:rFonts w:cs="Calibri"/>
          <w:color w:val="auto"/>
          <w:sz w:val="22"/>
          <w:szCs w:val="22"/>
        </w:rPr>
        <w:t xml:space="preserve">, Dr. Angella Atukunda, Doreen </w:t>
      </w:r>
      <w:proofErr w:type="spellStart"/>
      <w:r w:rsidR="00A12671" w:rsidRPr="00270630">
        <w:rPr>
          <w:rFonts w:cs="Calibri"/>
          <w:color w:val="auto"/>
          <w:sz w:val="22"/>
          <w:szCs w:val="22"/>
        </w:rPr>
        <w:t>Tuhebwe</w:t>
      </w:r>
      <w:proofErr w:type="spellEnd"/>
      <w:r w:rsidR="00A12671" w:rsidRPr="00270630">
        <w:rPr>
          <w:rFonts w:cs="Calibri"/>
          <w:color w:val="auto"/>
          <w:sz w:val="22"/>
          <w:szCs w:val="22"/>
        </w:rPr>
        <w:t xml:space="preserve"> and Musa Lwanga.</w:t>
      </w:r>
      <w:r w:rsidRPr="00270630">
        <w:rPr>
          <w:rFonts w:cs="Calibri"/>
          <w:color w:val="auto"/>
          <w:sz w:val="22"/>
          <w:szCs w:val="22"/>
        </w:rPr>
        <w:t xml:space="preserve"> The administrative support provided by the following is duly acknowledged: Deborah Namirembe, Herbert </w:t>
      </w:r>
      <w:proofErr w:type="spellStart"/>
      <w:r w:rsidRPr="00270630">
        <w:rPr>
          <w:rFonts w:cs="Calibri"/>
          <w:color w:val="auto"/>
          <w:sz w:val="22"/>
          <w:szCs w:val="22"/>
        </w:rPr>
        <w:t>Ampeire</w:t>
      </w:r>
      <w:proofErr w:type="spellEnd"/>
      <w:r w:rsidRPr="00270630">
        <w:rPr>
          <w:rFonts w:cs="Calibri"/>
          <w:color w:val="auto"/>
          <w:sz w:val="22"/>
          <w:szCs w:val="22"/>
        </w:rPr>
        <w:t xml:space="preserve">, and Wilson </w:t>
      </w:r>
      <w:proofErr w:type="spellStart"/>
      <w:r w:rsidRPr="00270630">
        <w:rPr>
          <w:rFonts w:cs="Calibri"/>
          <w:color w:val="auto"/>
          <w:sz w:val="22"/>
          <w:szCs w:val="22"/>
        </w:rPr>
        <w:t>Abigaba</w:t>
      </w:r>
      <w:proofErr w:type="spellEnd"/>
      <w:r w:rsidRPr="00270630">
        <w:rPr>
          <w:rFonts w:cs="Calibri"/>
          <w:color w:val="auto"/>
          <w:sz w:val="22"/>
          <w:szCs w:val="22"/>
        </w:rPr>
        <w:t>. Lastly, Makerere University School of Public Health is acknowledged for providing the overall hosting and administrative environment that made this work possible.</w:t>
      </w:r>
    </w:p>
    <w:p w14:paraId="6E43770B" w14:textId="77777777" w:rsidR="00FA411E" w:rsidRPr="00270630" w:rsidRDefault="00FA411E" w:rsidP="00FA411E">
      <w:pPr>
        <w:pStyle w:val="Default"/>
        <w:jc w:val="both"/>
        <w:rPr>
          <w:rFonts w:cs="Calibri"/>
          <w:color w:val="auto"/>
        </w:rPr>
      </w:pPr>
    </w:p>
    <w:p w14:paraId="2D3AC0C2" w14:textId="6F1BAAE5" w:rsidR="00FA411E" w:rsidRPr="00270630" w:rsidRDefault="00FA411E" w:rsidP="00FA411E">
      <w:pPr>
        <w:jc w:val="both"/>
        <w:rPr>
          <w:rFonts w:ascii="Gill Sans MT" w:hAnsi="Gill Sans MT" w:cs="Calibri"/>
        </w:rPr>
      </w:pPr>
      <w:r w:rsidRPr="00270630">
        <w:rPr>
          <w:rFonts w:ascii="Gill Sans MT" w:hAnsi="Gill Sans MT" w:cs="Calibri"/>
        </w:rPr>
        <w:t>We acknowledge the technical contributions from the LASER PULSE team</w:t>
      </w:r>
      <w:r w:rsidR="00A12671" w:rsidRPr="00270630">
        <w:rPr>
          <w:rFonts w:ascii="Gill Sans MT" w:hAnsi="Gill Sans MT" w:cs="Calibri"/>
        </w:rPr>
        <w:t>;</w:t>
      </w:r>
      <w:r w:rsidRPr="00270630">
        <w:rPr>
          <w:rFonts w:ascii="Gill Sans MT" w:hAnsi="Gill Sans MT" w:cs="Calibri"/>
        </w:rPr>
        <w:t xml:space="preserve"> Arvind Raman, </w:t>
      </w:r>
      <w:proofErr w:type="spellStart"/>
      <w:r w:rsidR="00A12671" w:rsidRPr="00270630">
        <w:rPr>
          <w:rFonts w:ascii="Gill Sans MT" w:hAnsi="Gill Sans MT" w:cs="Calibri"/>
        </w:rPr>
        <w:t>Yih</w:t>
      </w:r>
      <w:proofErr w:type="spellEnd"/>
      <w:r w:rsidR="00A12671" w:rsidRPr="00270630">
        <w:rPr>
          <w:rFonts w:ascii="Gill Sans MT" w:hAnsi="Gill Sans MT" w:cs="Calibri"/>
        </w:rPr>
        <w:t xml:space="preserve"> </w:t>
      </w:r>
      <w:proofErr w:type="spellStart"/>
      <w:r w:rsidR="00A12671" w:rsidRPr="00270630">
        <w:rPr>
          <w:rFonts w:ascii="Gill Sans MT" w:hAnsi="Gill Sans MT" w:cs="Calibri"/>
        </w:rPr>
        <w:t>Yuehwern</w:t>
      </w:r>
      <w:proofErr w:type="spellEnd"/>
      <w:r w:rsidR="00A12671" w:rsidRPr="00270630">
        <w:rPr>
          <w:rFonts w:ascii="Gill Sans MT" w:hAnsi="Gill Sans MT" w:cs="Calibri"/>
        </w:rPr>
        <w:t>,</w:t>
      </w:r>
      <w:r w:rsidRPr="00270630">
        <w:rPr>
          <w:rFonts w:ascii="Gill Sans MT" w:hAnsi="Gill Sans MT" w:cs="Calibri"/>
        </w:rPr>
        <w:t xml:space="preserve"> </w:t>
      </w:r>
      <w:r w:rsidR="00A12671" w:rsidRPr="00270630">
        <w:rPr>
          <w:rFonts w:ascii="Gill Sans MT" w:hAnsi="Gill Sans MT" w:cs="Calibri"/>
        </w:rPr>
        <w:t xml:space="preserve">Jeff </w:t>
      </w:r>
      <w:proofErr w:type="spellStart"/>
      <w:r w:rsidR="00A12671" w:rsidRPr="00270630">
        <w:rPr>
          <w:rFonts w:ascii="Gill Sans MT" w:hAnsi="Gill Sans MT" w:cs="Calibri"/>
        </w:rPr>
        <w:t>Goecker</w:t>
      </w:r>
      <w:proofErr w:type="spellEnd"/>
      <w:r w:rsidR="00A12671" w:rsidRPr="00270630">
        <w:rPr>
          <w:rFonts w:ascii="Gill Sans MT" w:hAnsi="Gill Sans MT" w:cs="Calibri"/>
        </w:rPr>
        <w:t xml:space="preserve">, Frederick Rossi, Teshome </w:t>
      </w:r>
      <w:proofErr w:type="spellStart"/>
      <w:r w:rsidR="00A12671" w:rsidRPr="00270630">
        <w:rPr>
          <w:rFonts w:ascii="Gill Sans MT" w:hAnsi="Gill Sans MT" w:cs="Calibri"/>
        </w:rPr>
        <w:t>Alemneh</w:t>
      </w:r>
      <w:proofErr w:type="spellEnd"/>
      <w:r w:rsidR="00A12671" w:rsidRPr="00270630">
        <w:rPr>
          <w:rFonts w:ascii="Gill Sans MT" w:hAnsi="Gill Sans MT" w:cs="Calibri"/>
        </w:rPr>
        <w:t xml:space="preserve">, </w:t>
      </w:r>
      <w:r w:rsidRPr="00270630">
        <w:rPr>
          <w:rFonts w:ascii="Gill Sans MT" w:hAnsi="Gill Sans MT" w:cs="Calibri"/>
        </w:rPr>
        <w:t xml:space="preserve">Chris Rice, and Alexandra Towns. </w:t>
      </w:r>
    </w:p>
    <w:p w14:paraId="42018B59" w14:textId="2ABA8935" w:rsidR="00FA411E" w:rsidRPr="00270630" w:rsidRDefault="00FA411E" w:rsidP="00FA411E">
      <w:pPr>
        <w:jc w:val="both"/>
        <w:rPr>
          <w:rFonts w:ascii="Gill Sans MT" w:hAnsi="Gill Sans MT" w:cs="Calibri"/>
        </w:rPr>
      </w:pPr>
      <w:r w:rsidRPr="00270630">
        <w:rPr>
          <w:rFonts w:ascii="Gill Sans MT" w:hAnsi="Gill Sans MT" w:cs="Calibri"/>
        </w:rPr>
        <w:t xml:space="preserve">The support of the focal persons in </w:t>
      </w:r>
      <w:r w:rsidR="00A12671" w:rsidRPr="00270630">
        <w:rPr>
          <w:rFonts w:ascii="Gill Sans MT" w:hAnsi="Gill Sans MT" w:cs="Calibri"/>
        </w:rPr>
        <w:t xml:space="preserve">the </w:t>
      </w:r>
      <w:r w:rsidRPr="00270630">
        <w:rPr>
          <w:rFonts w:ascii="Gill Sans MT" w:hAnsi="Gill Sans MT" w:cs="Calibri"/>
        </w:rPr>
        <w:t xml:space="preserve">universities </w:t>
      </w:r>
      <w:r w:rsidR="007D63F3" w:rsidRPr="00270630">
        <w:rPr>
          <w:rFonts w:ascii="Gill Sans MT" w:hAnsi="Gill Sans MT" w:cs="Calibri"/>
        </w:rPr>
        <w:t xml:space="preserve">that participated in the assessment </w:t>
      </w:r>
      <w:r w:rsidRPr="00270630">
        <w:rPr>
          <w:rFonts w:ascii="Gill Sans MT" w:hAnsi="Gill Sans MT" w:cs="Calibri"/>
        </w:rPr>
        <w:t>is duly acknowledged</w:t>
      </w:r>
      <w:r w:rsidR="007D63F3" w:rsidRPr="00270630">
        <w:rPr>
          <w:rFonts w:ascii="Gill Sans MT" w:hAnsi="Gill Sans MT" w:cs="Calibri"/>
        </w:rPr>
        <w:t>.</w:t>
      </w:r>
      <w:r w:rsidRPr="00270630">
        <w:rPr>
          <w:rFonts w:ascii="Gill Sans MT" w:hAnsi="Gill Sans MT" w:cs="Calibri"/>
        </w:rPr>
        <w:t xml:space="preserve"> Lastly but not least, we acknowledge the researchers and administrators from </w:t>
      </w:r>
      <w:r w:rsidR="007D63F3" w:rsidRPr="00270630">
        <w:rPr>
          <w:rFonts w:ascii="Gill Sans MT" w:hAnsi="Gill Sans MT" w:cs="Calibri"/>
        </w:rPr>
        <w:t xml:space="preserve">the all the </w:t>
      </w:r>
      <w:r w:rsidRPr="00270630">
        <w:rPr>
          <w:rFonts w:ascii="Gill Sans MT" w:hAnsi="Gill Sans MT" w:cs="Calibri"/>
        </w:rPr>
        <w:t xml:space="preserve">HEIs for voluntarily </w:t>
      </w:r>
      <w:r w:rsidR="007D63F3" w:rsidRPr="00270630">
        <w:rPr>
          <w:rFonts w:ascii="Gill Sans MT" w:hAnsi="Gill Sans MT" w:cs="Calibri"/>
        </w:rPr>
        <w:t xml:space="preserve">providing invaluable information </w:t>
      </w:r>
      <w:r w:rsidRPr="00270630">
        <w:rPr>
          <w:rFonts w:ascii="Gill Sans MT" w:hAnsi="Gill Sans MT" w:cs="Calibri"/>
        </w:rPr>
        <w:t xml:space="preserve">through </w:t>
      </w:r>
      <w:r w:rsidR="007D63F3" w:rsidRPr="00270630">
        <w:rPr>
          <w:rFonts w:ascii="Gill Sans MT" w:hAnsi="Gill Sans MT" w:cs="Calibri"/>
        </w:rPr>
        <w:t xml:space="preserve">online surveys and interviews. </w:t>
      </w:r>
    </w:p>
    <w:p w14:paraId="504BAA00" w14:textId="77777777" w:rsidR="008518F3" w:rsidRPr="00270630" w:rsidRDefault="008518F3" w:rsidP="00FA411E">
      <w:pPr>
        <w:jc w:val="both"/>
        <w:rPr>
          <w:rFonts w:ascii="Gill Sans MT" w:hAnsi="Gill Sans MT" w:cs="Calibri"/>
        </w:rPr>
      </w:pPr>
    </w:p>
    <w:p w14:paraId="01C5A595" w14:textId="77777777" w:rsidR="008518F3" w:rsidRPr="00270630" w:rsidRDefault="008518F3" w:rsidP="008518F3">
      <w:pPr>
        <w:rPr>
          <w:rFonts w:ascii="Gill Sans MT" w:hAnsi="Gill Sans MT" w:cs="Calibri"/>
        </w:rPr>
      </w:pPr>
    </w:p>
    <w:p w14:paraId="166E07F8" w14:textId="77777777" w:rsidR="008518F3" w:rsidRPr="00270630" w:rsidRDefault="008518F3" w:rsidP="008518F3">
      <w:pPr>
        <w:rPr>
          <w:rFonts w:ascii="Gill Sans MT" w:hAnsi="Gill Sans MT" w:cs="Calibri"/>
        </w:rPr>
      </w:pPr>
    </w:p>
    <w:p w14:paraId="16346979" w14:textId="3B7ECE1A" w:rsidR="008518F3" w:rsidRPr="00270630" w:rsidRDefault="008518F3" w:rsidP="008518F3">
      <w:pPr>
        <w:rPr>
          <w:rFonts w:ascii="Gill Sans MT" w:hAnsi="Gill Sans MT" w:cs="Calibri"/>
        </w:rPr>
      </w:pPr>
    </w:p>
    <w:p w14:paraId="0AB57F7C" w14:textId="6FE868D3" w:rsidR="007D63F3" w:rsidRPr="00270630" w:rsidRDefault="007D63F3" w:rsidP="008518F3">
      <w:pPr>
        <w:rPr>
          <w:rFonts w:ascii="Gill Sans MT" w:hAnsi="Gill Sans MT" w:cs="Calibri"/>
        </w:rPr>
      </w:pPr>
    </w:p>
    <w:p w14:paraId="420A4A02" w14:textId="1FC6032C" w:rsidR="007D63F3" w:rsidRPr="00270630" w:rsidRDefault="007D63F3" w:rsidP="008518F3">
      <w:pPr>
        <w:rPr>
          <w:rFonts w:ascii="Gill Sans MT" w:hAnsi="Gill Sans MT" w:cs="Calibri"/>
        </w:rPr>
      </w:pPr>
    </w:p>
    <w:p w14:paraId="0A747DAA" w14:textId="32058B98" w:rsidR="007D63F3" w:rsidRPr="00270630" w:rsidRDefault="007D63F3" w:rsidP="008518F3">
      <w:pPr>
        <w:rPr>
          <w:rFonts w:ascii="Gill Sans MT" w:hAnsi="Gill Sans MT" w:cs="Calibri"/>
        </w:rPr>
      </w:pPr>
    </w:p>
    <w:p w14:paraId="19C91FD6" w14:textId="77777777" w:rsidR="007D63F3" w:rsidRPr="00270630" w:rsidRDefault="007D63F3" w:rsidP="008518F3">
      <w:pPr>
        <w:rPr>
          <w:rFonts w:ascii="Gill Sans MT" w:hAnsi="Gill Sans MT" w:cs="Calibri"/>
        </w:rPr>
      </w:pPr>
    </w:p>
    <w:p w14:paraId="73BF1029" w14:textId="77777777" w:rsidR="008518F3" w:rsidRPr="00270630" w:rsidRDefault="008518F3" w:rsidP="008518F3">
      <w:pPr>
        <w:rPr>
          <w:rFonts w:ascii="Gill Sans MT" w:hAnsi="Gill Sans MT" w:cs="Calibri"/>
        </w:rPr>
      </w:pPr>
    </w:p>
    <w:p w14:paraId="03DBE07F" w14:textId="77777777" w:rsidR="008518F3" w:rsidRPr="00270630" w:rsidRDefault="008518F3" w:rsidP="008518F3">
      <w:pPr>
        <w:rPr>
          <w:rFonts w:ascii="Gill Sans MT" w:hAnsi="Gill Sans MT" w:cs="Calibri"/>
        </w:rPr>
      </w:pPr>
    </w:p>
    <w:p w14:paraId="25401552" w14:textId="62DD6523" w:rsidR="008518F3" w:rsidRPr="00270630" w:rsidRDefault="008518F3" w:rsidP="008518F3">
      <w:pPr>
        <w:rPr>
          <w:rFonts w:ascii="Gill Sans MT" w:hAnsi="Gill Sans MT" w:cs="Calibri"/>
        </w:rPr>
      </w:pPr>
    </w:p>
    <w:p w14:paraId="627DD970" w14:textId="77777777" w:rsidR="00CF61A5" w:rsidRPr="00270630" w:rsidRDefault="00CF61A5" w:rsidP="008518F3">
      <w:pPr>
        <w:rPr>
          <w:rFonts w:ascii="Gill Sans MT" w:hAnsi="Gill Sans MT" w:cs="Calibri"/>
        </w:rPr>
      </w:pPr>
    </w:p>
    <w:p w14:paraId="267EB292" w14:textId="77777777" w:rsidR="008518F3" w:rsidRPr="00270630" w:rsidRDefault="008518F3" w:rsidP="008518F3">
      <w:pPr>
        <w:rPr>
          <w:rFonts w:ascii="Gill Sans MT" w:hAnsi="Gill Sans MT" w:cs="Calibri"/>
        </w:rPr>
      </w:pPr>
    </w:p>
    <w:p w14:paraId="65956553" w14:textId="77777777" w:rsidR="008518F3" w:rsidRPr="00270630" w:rsidRDefault="008518F3" w:rsidP="008518F3">
      <w:pPr>
        <w:rPr>
          <w:rFonts w:ascii="Gill Sans MT" w:hAnsi="Gill Sans MT" w:cs="Calibri"/>
        </w:rPr>
      </w:pPr>
    </w:p>
    <w:p w14:paraId="2F5D1CA3" w14:textId="77777777" w:rsidR="008518F3" w:rsidRPr="00270630" w:rsidRDefault="008518F3" w:rsidP="008518F3">
      <w:pPr>
        <w:rPr>
          <w:rFonts w:ascii="Gill Sans MT" w:hAnsi="Gill Sans MT" w:cs="Calibri"/>
        </w:rPr>
      </w:pPr>
    </w:p>
    <w:sdt>
      <w:sdtPr>
        <w:rPr>
          <w:rFonts w:ascii="Gill Sans MT" w:eastAsiaTheme="minorHAnsi" w:hAnsi="Gill Sans MT" w:cs="Calibri"/>
          <w:color w:val="auto"/>
          <w:sz w:val="22"/>
          <w:szCs w:val="22"/>
        </w:rPr>
        <w:id w:val="-420488212"/>
        <w:docPartObj>
          <w:docPartGallery w:val="Table of Contents"/>
          <w:docPartUnique/>
        </w:docPartObj>
      </w:sdtPr>
      <w:sdtEndPr>
        <w:rPr>
          <w:b/>
          <w:bCs/>
          <w:noProof/>
        </w:rPr>
      </w:sdtEndPr>
      <w:sdtContent>
        <w:p w14:paraId="222059E1" w14:textId="77777777" w:rsidR="00970935" w:rsidRPr="00270630" w:rsidRDefault="00970935">
          <w:pPr>
            <w:pStyle w:val="TOCHeading"/>
            <w:rPr>
              <w:rFonts w:ascii="Gill Sans MT" w:eastAsiaTheme="minorHAnsi" w:hAnsi="Gill Sans MT" w:cs="Calibri"/>
              <w:b/>
              <w:color w:val="auto"/>
              <w:sz w:val="28"/>
              <w:szCs w:val="28"/>
            </w:rPr>
          </w:pPr>
          <w:r w:rsidRPr="00270630">
            <w:rPr>
              <w:rFonts w:ascii="Gill Sans MT" w:eastAsiaTheme="minorHAnsi" w:hAnsi="Gill Sans MT" w:cs="Calibri"/>
              <w:b/>
              <w:color w:val="auto"/>
              <w:sz w:val="28"/>
              <w:szCs w:val="28"/>
            </w:rPr>
            <w:t>Contents</w:t>
          </w:r>
        </w:p>
        <w:p w14:paraId="33A4215F" w14:textId="64E1F8BC" w:rsidR="00A43C4B" w:rsidRPr="00270630" w:rsidRDefault="00970935">
          <w:pPr>
            <w:pStyle w:val="TOC1"/>
            <w:tabs>
              <w:tab w:val="right" w:leader="dot" w:pos="9350"/>
            </w:tabs>
            <w:rPr>
              <w:rFonts w:cstheme="minorBidi"/>
              <w:noProof/>
            </w:rPr>
          </w:pPr>
          <w:r w:rsidRPr="00270630">
            <w:rPr>
              <w:rFonts w:ascii="Gill Sans MT" w:hAnsi="Gill Sans MT" w:cs="Calibri"/>
            </w:rPr>
            <w:fldChar w:fldCharType="begin"/>
          </w:r>
          <w:r w:rsidRPr="00270630">
            <w:rPr>
              <w:rFonts w:ascii="Gill Sans MT" w:hAnsi="Gill Sans MT" w:cs="Calibri"/>
            </w:rPr>
            <w:instrText xml:space="preserve"> TOC \o "1-3" \h \z \u </w:instrText>
          </w:r>
          <w:r w:rsidRPr="00270630">
            <w:rPr>
              <w:rFonts w:ascii="Gill Sans MT" w:hAnsi="Gill Sans MT" w:cs="Calibri"/>
            </w:rPr>
            <w:fldChar w:fldCharType="separate"/>
          </w:r>
          <w:hyperlink w:anchor="_Toc86325077" w:history="1">
            <w:r w:rsidR="00A43C4B" w:rsidRPr="00270630">
              <w:rPr>
                <w:rStyle w:val="Hyperlink"/>
                <w:rFonts w:ascii="Gill Sans MT" w:eastAsiaTheme="minorHAnsi" w:hAnsi="Gill Sans MT" w:cs="Calibri"/>
                <w:b/>
                <w:noProof/>
              </w:rPr>
              <w:t>List of Abbreviations</w:t>
            </w:r>
            <w:r w:rsidR="00A43C4B" w:rsidRPr="00270630">
              <w:rPr>
                <w:noProof/>
                <w:webHidden/>
              </w:rPr>
              <w:tab/>
            </w:r>
            <w:r w:rsidR="00A43C4B" w:rsidRPr="00270630">
              <w:rPr>
                <w:noProof/>
                <w:webHidden/>
              </w:rPr>
              <w:fldChar w:fldCharType="begin"/>
            </w:r>
            <w:r w:rsidR="00A43C4B" w:rsidRPr="00270630">
              <w:rPr>
                <w:noProof/>
                <w:webHidden/>
              </w:rPr>
              <w:instrText xml:space="preserve"> PAGEREF _Toc86325077 \h </w:instrText>
            </w:r>
            <w:r w:rsidR="00A43C4B" w:rsidRPr="00270630">
              <w:rPr>
                <w:noProof/>
                <w:webHidden/>
              </w:rPr>
            </w:r>
            <w:r w:rsidR="00A43C4B" w:rsidRPr="00270630">
              <w:rPr>
                <w:noProof/>
                <w:webHidden/>
              </w:rPr>
              <w:fldChar w:fldCharType="separate"/>
            </w:r>
            <w:r w:rsidR="00270630" w:rsidRPr="00270630">
              <w:rPr>
                <w:noProof/>
                <w:webHidden/>
              </w:rPr>
              <w:t>4</w:t>
            </w:r>
            <w:r w:rsidR="00A43C4B" w:rsidRPr="00270630">
              <w:rPr>
                <w:noProof/>
                <w:webHidden/>
              </w:rPr>
              <w:fldChar w:fldCharType="end"/>
            </w:r>
          </w:hyperlink>
        </w:p>
        <w:p w14:paraId="3AA116F3" w14:textId="52FFCE83" w:rsidR="00A43C4B" w:rsidRPr="00270630" w:rsidRDefault="00A43C4B">
          <w:pPr>
            <w:pStyle w:val="TOC1"/>
            <w:tabs>
              <w:tab w:val="right" w:leader="dot" w:pos="9350"/>
            </w:tabs>
            <w:rPr>
              <w:rFonts w:cstheme="minorBidi"/>
              <w:noProof/>
            </w:rPr>
          </w:pPr>
          <w:hyperlink w:anchor="_Toc86325078" w:history="1">
            <w:r w:rsidRPr="00270630">
              <w:rPr>
                <w:rStyle w:val="Hyperlink"/>
                <w:rFonts w:ascii="Gill Sans MT" w:eastAsiaTheme="minorHAnsi" w:hAnsi="Gill Sans MT" w:cs="Calibri"/>
                <w:b/>
                <w:noProof/>
              </w:rPr>
              <w:t>Executive Summary</w:t>
            </w:r>
            <w:r w:rsidRPr="00270630">
              <w:rPr>
                <w:noProof/>
                <w:webHidden/>
              </w:rPr>
              <w:tab/>
            </w:r>
            <w:r w:rsidRPr="00270630">
              <w:rPr>
                <w:noProof/>
                <w:webHidden/>
              </w:rPr>
              <w:fldChar w:fldCharType="begin"/>
            </w:r>
            <w:r w:rsidRPr="00270630">
              <w:rPr>
                <w:noProof/>
                <w:webHidden/>
              </w:rPr>
              <w:instrText xml:space="preserve"> PAGEREF _Toc86325078 \h </w:instrText>
            </w:r>
            <w:r w:rsidRPr="00270630">
              <w:rPr>
                <w:noProof/>
                <w:webHidden/>
              </w:rPr>
            </w:r>
            <w:r w:rsidRPr="00270630">
              <w:rPr>
                <w:noProof/>
                <w:webHidden/>
              </w:rPr>
              <w:fldChar w:fldCharType="separate"/>
            </w:r>
            <w:r w:rsidR="00270630" w:rsidRPr="00270630">
              <w:rPr>
                <w:noProof/>
                <w:webHidden/>
              </w:rPr>
              <w:t>5</w:t>
            </w:r>
            <w:r w:rsidRPr="00270630">
              <w:rPr>
                <w:noProof/>
                <w:webHidden/>
              </w:rPr>
              <w:fldChar w:fldCharType="end"/>
            </w:r>
          </w:hyperlink>
        </w:p>
        <w:p w14:paraId="50FA2F29" w14:textId="57965AF9" w:rsidR="00A43C4B" w:rsidRPr="00270630" w:rsidRDefault="00A43C4B">
          <w:pPr>
            <w:pStyle w:val="TOC1"/>
            <w:tabs>
              <w:tab w:val="left" w:pos="660"/>
              <w:tab w:val="right" w:leader="dot" w:pos="9350"/>
            </w:tabs>
            <w:rPr>
              <w:rFonts w:cstheme="minorBidi"/>
              <w:noProof/>
            </w:rPr>
          </w:pPr>
          <w:hyperlink w:anchor="_Toc86325080" w:history="1">
            <w:r w:rsidRPr="00270630">
              <w:rPr>
                <w:rStyle w:val="Hyperlink"/>
                <w:rFonts w:ascii="Gill Sans MT" w:hAnsi="Gill Sans MT" w:cs="Calibri"/>
                <w:b/>
                <w:noProof/>
              </w:rPr>
              <w:t>1.0</w:t>
            </w:r>
            <w:r w:rsidRPr="00270630">
              <w:rPr>
                <w:rFonts w:cstheme="minorBidi"/>
                <w:noProof/>
              </w:rPr>
              <w:tab/>
            </w:r>
            <w:r w:rsidRPr="00270630">
              <w:rPr>
                <w:rStyle w:val="Hyperlink"/>
                <w:rFonts w:ascii="Gill Sans MT" w:hAnsi="Gill Sans MT" w:cs="Calibri"/>
                <w:b/>
                <w:noProof/>
              </w:rPr>
              <w:t>Background</w:t>
            </w:r>
            <w:r w:rsidRPr="00270630">
              <w:rPr>
                <w:noProof/>
                <w:webHidden/>
              </w:rPr>
              <w:tab/>
            </w:r>
            <w:r w:rsidRPr="00270630">
              <w:rPr>
                <w:noProof/>
                <w:webHidden/>
              </w:rPr>
              <w:fldChar w:fldCharType="begin"/>
            </w:r>
            <w:r w:rsidRPr="00270630">
              <w:rPr>
                <w:noProof/>
                <w:webHidden/>
              </w:rPr>
              <w:instrText xml:space="preserve"> PAGEREF _Toc86325080 \h </w:instrText>
            </w:r>
            <w:r w:rsidRPr="00270630">
              <w:rPr>
                <w:noProof/>
                <w:webHidden/>
              </w:rPr>
            </w:r>
            <w:r w:rsidRPr="00270630">
              <w:rPr>
                <w:noProof/>
                <w:webHidden/>
              </w:rPr>
              <w:fldChar w:fldCharType="separate"/>
            </w:r>
            <w:r w:rsidR="00270630" w:rsidRPr="00270630">
              <w:rPr>
                <w:noProof/>
                <w:webHidden/>
              </w:rPr>
              <w:t>9</w:t>
            </w:r>
            <w:r w:rsidRPr="00270630">
              <w:rPr>
                <w:noProof/>
                <w:webHidden/>
              </w:rPr>
              <w:fldChar w:fldCharType="end"/>
            </w:r>
          </w:hyperlink>
        </w:p>
        <w:p w14:paraId="28F00B4B" w14:textId="0E35972F" w:rsidR="00A43C4B" w:rsidRPr="00270630" w:rsidRDefault="00A43C4B">
          <w:pPr>
            <w:pStyle w:val="TOC2"/>
            <w:tabs>
              <w:tab w:val="left" w:pos="880"/>
              <w:tab w:val="right" w:leader="dot" w:pos="9350"/>
            </w:tabs>
            <w:rPr>
              <w:rFonts w:cstheme="minorBidi"/>
              <w:noProof/>
            </w:rPr>
          </w:pPr>
          <w:hyperlink w:anchor="_Toc86325081" w:history="1">
            <w:r w:rsidRPr="00270630">
              <w:rPr>
                <w:rStyle w:val="Hyperlink"/>
                <w:rFonts w:ascii="Gill Sans MT" w:hAnsi="Gill Sans MT" w:cs="Calibri"/>
                <w:b/>
                <w:noProof/>
              </w:rPr>
              <w:t>1.1</w:t>
            </w:r>
            <w:r w:rsidRPr="00270630">
              <w:rPr>
                <w:rFonts w:cstheme="minorBidi"/>
                <w:noProof/>
              </w:rPr>
              <w:tab/>
            </w:r>
            <w:r w:rsidRPr="00270630">
              <w:rPr>
                <w:rStyle w:val="Hyperlink"/>
                <w:rFonts w:ascii="Gill Sans MT" w:hAnsi="Gill Sans MT" w:cs="Calibri"/>
                <w:b/>
                <w:noProof/>
              </w:rPr>
              <w:t>About LASER-PULSE</w:t>
            </w:r>
            <w:r w:rsidRPr="00270630">
              <w:rPr>
                <w:noProof/>
                <w:webHidden/>
              </w:rPr>
              <w:tab/>
            </w:r>
            <w:r w:rsidRPr="00270630">
              <w:rPr>
                <w:noProof/>
                <w:webHidden/>
              </w:rPr>
              <w:fldChar w:fldCharType="begin"/>
            </w:r>
            <w:r w:rsidRPr="00270630">
              <w:rPr>
                <w:noProof/>
                <w:webHidden/>
              </w:rPr>
              <w:instrText xml:space="preserve"> PAGEREF _Toc86325081 \h </w:instrText>
            </w:r>
            <w:r w:rsidRPr="00270630">
              <w:rPr>
                <w:noProof/>
                <w:webHidden/>
              </w:rPr>
            </w:r>
            <w:r w:rsidRPr="00270630">
              <w:rPr>
                <w:noProof/>
                <w:webHidden/>
              </w:rPr>
              <w:fldChar w:fldCharType="separate"/>
            </w:r>
            <w:r w:rsidR="00270630" w:rsidRPr="00270630">
              <w:rPr>
                <w:noProof/>
                <w:webHidden/>
              </w:rPr>
              <w:t>9</w:t>
            </w:r>
            <w:r w:rsidRPr="00270630">
              <w:rPr>
                <w:noProof/>
                <w:webHidden/>
              </w:rPr>
              <w:fldChar w:fldCharType="end"/>
            </w:r>
          </w:hyperlink>
        </w:p>
        <w:p w14:paraId="1BEDF618" w14:textId="030059AA" w:rsidR="00A43C4B" w:rsidRPr="00270630" w:rsidRDefault="00A43C4B">
          <w:pPr>
            <w:pStyle w:val="TOC2"/>
            <w:tabs>
              <w:tab w:val="left" w:pos="880"/>
              <w:tab w:val="right" w:leader="dot" w:pos="9350"/>
            </w:tabs>
            <w:rPr>
              <w:rFonts w:cstheme="minorBidi"/>
              <w:noProof/>
            </w:rPr>
          </w:pPr>
          <w:hyperlink w:anchor="_Toc86325082" w:history="1">
            <w:r w:rsidRPr="00270630">
              <w:rPr>
                <w:rStyle w:val="Hyperlink"/>
                <w:rFonts w:ascii="Gill Sans MT" w:hAnsi="Gill Sans MT" w:cs="Calibri"/>
                <w:noProof/>
              </w:rPr>
              <w:t>1.2</w:t>
            </w:r>
            <w:r w:rsidRPr="00270630">
              <w:rPr>
                <w:rFonts w:cstheme="minorBidi"/>
                <w:noProof/>
              </w:rPr>
              <w:tab/>
            </w:r>
            <w:r w:rsidRPr="00270630">
              <w:rPr>
                <w:rStyle w:val="Hyperlink"/>
                <w:rFonts w:ascii="Gill Sans MT" w:hAnsi="Gill Sans MT" w:cs="Calibri"/>
                <w:b/>
                <w:noProof/>
              </w:rPr>
              <w:t>University Research Capacity Assessment</w:t>
            </w:r>
            <w:r w:rsidRPr="00270630">
              <w:rPr>
                <w:noProof/>
                <w:webHidden/>
              </w:rPr>
              <w:tab/>
            </w:r>
            <w:r w:rsidRPr="00270630">
              <w:rPr>
                <w:noProof/>
                <w:webHidden/>
              </w:rPr>
              <w:fldChar w:fldCharType="begin"/>
            </w:r>
            <w:r w:rsidRPr="00270630">
              <w:rPr>
                <w:noProof/>
                <w:webHidden/>
              </w:rPr>
              <w:instrText xml:space="preserve"> PAGEREF _Toc86325082 \h </w:instrText>
            </w:r>
            <w:r w:rsidRPr="00270630">
              <w:rPr>
                <w:noProof/>
                <w:webHidden/>
              </w:rPr>
            </w:r>
            <w:r w:rsidRPr="00270630">
              <w:rPr>
                <w:noProof/>
                <w:webHidden/>
              </w:rPr>
              <w:fldChar w:fldCharType="separate"/>
            </w:r>
            <w:r w:rsidR="00270630" w:rsidRPr="00270630">
              <w:rPr>
                <w:noProof/>
                <w:webHidden/>
              </w:rPr>
              <w:t>9</w:t>
            </w:r>
            <w:r w:rsidRPr="00270630">
              <w:rPr>
                <w:noProof/>
                <w:webHidden/>
              </w:rPr>
              <w:fldChar w:fldCharType="end"/>
            </w:r>
          </w:hyperlink>
        </w:p>
        <w:p w14:paraId="1306B2E4" w14:textId="40BDC852" w:rsidR="00A43C4B" w:rsidRPr="00270630" w:rsidRDefault="00A43C4B">
          <w:pPr>
            <w:pStyle w:val="TOC1"/>
            <w:tabs>
              <w:tab w:val="right" w:leader="dot" w:pos="9350"/>
            </w:tabs>
            <w:rPr>
              <w:rFonts w:cstheme="minorBidi"/>
              <w:noProof/>
            </w:rPr>
          </w:pPr>
          <w:hyperlink w:anchor="_Toc86325083" w:history="1">
            <w:r w:rsidRPr="00270630">
              <w:rPr>
                <w:rStyle w:val="Hyperlink"/>
                <w:rFonts w:ascii="Gill Sans MT" w:hAnsi="Gill Sans MT" w:cs="Calibri"/>
                <w:b/>
                <w:bCs/>
                <w:noProof/>
              </w:rPr>
              <w:t>2.0 Scope of the Capacity Assessments</w:t>
            </w:r>
            <w:r w:rsidRPr="00270630">
              <w:rPr>
                <w:noProof/>
                <w:webHidden/>
              </w:rPr>
              <w:tab/>
            </w:r>
            <w:r w:rsidRPr="00270630">
              <w:rPr>
                <w:noProof/>
                <w:webHidden/>
              </w:rPr>
              <w:fldChar w:fldCharType="begin"/>
            </w:r>
            <w:r w:rsidRPr="00270630">
              <w:rPr>
                <w:noProof/>
                <w:webHidden/>
              </w:rPr>
              <w:instrText xml:space="preserve"> PAGEREF _Toc86325083 \h </w:instrText>
            </w:r>
            <w:r w:rsidRPr="00270630">
              <w:rPr>
                <w:noProof/>
                <w:webHidden/>
              </w:rPr>
            </w:r>
            <w:r w:rsidRPr="00270630">
              <w:rPr>
                <w:noProof/>
                <w:webHidden/>
              </w:rPr>
              <w:fldChar w:fldCharType="separate"/>
            </w:r>
            <w:r w:rsidR="00270630" w:rsidRPr="00270630">
              <w:rPr>
                <w:noProof/>
                <w:webHidden/>
              </w:rPr>
              <w:t>10</w:t>
            </w:r>
            <w:r w:rsidRPr="00270630">
              <w:rPr>
                <w:noProof/>
                <w:webHidden/>
              </w:rPr>
              <w:fldChar w:fldCharType="end"/>
            </w:r>
          </w:hyperlink>
        </w:p>
        <w:p w14:paraId="030982D7" w14:textId="14B36E32" w:rsidR="00A43C4B" w:rsidRPr="00270630" w:rsidRDefault="00A43C4B">
          <w:pPr>
            <w:pStyle w:val="TOC2"/>
            <w:tabs>
              <w:tab w:val="right" w:leader="dot" w:pos="9350"/>
            </w:tabs>
            <w:rPr>
              <w:rFonts w:cstheme="minorBidi"/>
              <w:noProof/>
            </w:rPr>
          </w:pPr>
          <w:hyperlink w:anchor="_Toc86325084" w:history="1">
            <w:r w:rsidRPr="00270630">
              <w:rPr>
                <w:rStyle w:val="Hyperlink"/>
                <w:rFonts w:ascii="Gill Sans MT" w:hAnsi="Gill Sans MT" w:cs="Calibri"/>
                <w:b/>
                <w:noProof/>
              </w:rPr>
              <w:t>2.1 Guiding framework</w:t>
            </w:r>
            <w:r w:rsidRPr="00270630">
              <w:rPr>
                <w:noProof/>
                <w:webHidden/>
              </w:rPr>
              <w:tab/>
            </w:r>
            <w:r w:rsidRPr="00270630">
              <w:rPr>
                <w:noProof/>
                <w:webHidden/>
              </w:rPr>
              <w:fldChar w:fldCharType="begin"/>
            </w:r>
            <w:r w:rsidRPr="00270630">
              <w:rPr>
                <w:noProof/>
                <w:webHidden/>
              </w:rPr>
              <w:instrText xml:space="preserve"> PAGEREF _Toc86325084 \h </w:instrText>
            </w:r>
            <w:r w:rsidRPr="00270630">
              <w:rPr>
                <w:noProof/>
                <w:webHidden/>
              </w:rPr>
            </w:r>
            <w:r w:rsidRPr="00270630">
              <w:rPr>
                <w:noProof/>
                <w:webHidden/>
              </w:rPr>
              <w:fldChar w:fldCharType="separate"/>
            </w:r>
            <w:r w:rsidR="00270630" w:rsidRPr="00270630">
              <w:rPr>
                <w:noProof/>
                <w:webHidden/>
              </w:rPr>
              <w:t>10</w:t>
            </w:r>
            <w:r w:rsidRPr="00270630">
              <w:rPr>
                <w:noProof/>
                <w:webHidden/>
              </w:rPr>
              <w:fldChar w:fldCharType="end"/>
            </w:r>
          </w:hyperlink>
        </w:p>
        <w:p w14:paraId="1EED1373" w14:textId="4341521F" w:rsidR="00A43C4B" w:rsidRPr="00270630" w:rsidRDefault="00A43C4B">
          <w:pPr>
            <w:pStyle w:val="TOC2"/>
            <w:tabs>
              <w:tab w:val="right" w:leader="dot" w:pos="9350"/>
            </w:tabs>
            <w:rPr>
              <w:rFonts w:cstheme="minorBidi"/>
              <w:noProof/>
            </w:rPr>
          </w:pPr>
          <w:hyperlink w:anchor="_Toc86325085" w:history="1">
            <w:r w:rsidRPr="00270630">
              <w:rPr>
                <w:rStyle w:val="Hyperlink"/>
                <w:rFonts w:ascii="Gill Sans MT" w:hAnsi="Gill Sans MT" w:cs="Calibri"/>
                <w:b/>
                <w:bCs/>
                <w:noProof/>
              </w:rPr>
              <w:t>2.2 Approach to Data Collection and Analysis</w:t>
            </w:r>
            <w:r w:rsidRPr="00270630">
              <w:rPr>
                <w:noProof/>
                <w:webHidden/>
              </w:rPr>
              <w:tab/>
            </w:r>
            <w:r w:rsidRPr="00270630">
              <w:rPr>
                <w:noProof/>
                <w:webHidden/>
              </w:rPr>
              <w:fldChar w:fldCharType="begin"/>
            </w:r>
            <w:r w:rsidRPr="00270630">
              <w:rPr>
                <w:noProof/>
                <w:webHidden/>
              </w:rPr>
              <w:instrText xml:space="preserve"> PAGEREF _Toc86325085 \h </w:instrText>
            </w:r>
            <w:r w:rsidRPr="00270630">
              <w:rPr>
                <w:noProof/>
                <w:webHidden/>
              </w:rPr>
            </w:r>
            <w:r w:rsidRPr="00270630">
              <w:rPr>
                <w:noProof/>
                <w:webHidden/>
              </w:rPr>
              <w:fldChar w:fldCharType="separate"/>
            </w:r>
            <w:r w:rsidR="00270630" w:rsidRPr="00270630">
              <w:rPr>
                <w:noProof/>
                <w:webHidden/>
              </w:rPr>
              <w:t>11</w:t>
            </w:r>
            <w:r w:rsidRPr="00270630">
              <w:rPr>
                <w:noProof/>
                <w:webHidden/>
              </w:rPr>
              <w:fldChar w:fldCharType="end"/>
            </w:r>
          </w:hyperlink>
        </w:p>
        <w:p w14:paraId="080FF61B" w14:textId="67EEA6A8" w:rsidR="00A43C4B" w:rsidRPr="00270630" w:rsidRDefault="00A43C4B">
          <w:pPr>
            <w:pStyle w:val="TOC3"/>
            <w:tabs>
              <w:tab w:val="right" w:leader="dot" w:pos="9350"/>
            </w:tabs>
            <w:rPr>
              <w:rFonts w:cstheme="minorBidi"/>
              <w:noProof/>
            </w:rPr>
          </w:pPr>
          <w:hyperlink w:anchor="_Toc86325086" w:history="1">
            <w:r w:rsidRPr="00270630">
              <w:rPr>
                <w:rStyle w:val="Hyperlink"/>
                <w:rFonts w:ascii="Gill Sans MT" w:hAnsi="Gill Sans MT" w:cs="Calibri"/>
                <w:b/>
                <w:bCs/>
                <w:noProof/>
              </w:rPr>
              <w:t>2.2.1 Quantitative Survey</w:t>
            </w:r>
            <w:r w:rsidRPr="00270630">
              <w:rPr>
                <w:noProof/>
                <w:webHidden/>
              </w:rPr>
              <w:tab/>
            </w:r>
            <w:r w:rsidRPr="00270630">
              <w:rPr>
                <w:noProof/>
                <w:webHidden/>
              </w:rPr>
              <w:fldChar w:fldCharType="begin"/>
            </w:r>
            <w:r w:rsidRPr="00270630">
              <w:rPr>
                <w:noProof/>
                <w:webHidden/>
              </w:rPr>
              <w:instrText xml:space="preserve"> PAGEREF _Toc86325086 \h </w:instrText>
            </w:r>
            <w:r w:rsidRPr="00270630">
              <w:rPr>
                <w:noProof/>
                <w:webHidden/>
              </w:rPr>
            </w:r>
            <w:r w:rsidRPr="00270630">
              <w:rPr>
                <w:noProof/>
                <w:webHidden/>
              </w:rPr>
              <w:fldChar w:fldCharType="separate"/>
            </w:r>
            <w:r w:rsidR="00270630" w:rsidRPr="00270630">
              <w:rPr>
                <w:noProof/>
                <w:webHidden/>
              </w:rPr>
              <w:t>11</w:t>
            </w:r>
            <w:r w:rsidRPr="00270630">
              <w:rPr>
                <w:noProof/>
                <w:webHidden/>
              </w:rPr>
              <w:fldChar w:fldCharType="end"/>
            </w:r>
          </w:hyperlink>
        </w:p>
        <w:p w14:paraId="67610D53" w14:textId="7E76D1CA" w:rsidR="00A43C4B" w:rsidRPr="00270630" w:rsidRDefault="00A43C4B">
          <w:pPr>
            <w:pStyle w:val="TOC3"/>
            <w:tabs>
              <w:tab w:val="right" w:leader="dot" w:pos="9350"/>
            </w:tabs>
            <w:rPr>
              <w:rFonts w:cstheme="minorBidi"/>
              <w:noProof/>
            </w:rPr>
          </w:pPr>
          <w:hyperlink w:anchor="_Toc86325087" w:history="1">
            <w:r w:rsidRPr="00270630">
              <w:rPr>
                <w:rStyle w:val="Hyperlink"/>
                <w:rFonts w:ascii="Gill Sans MT" w:hAnsi="Gill Sans MT" w:cs="Calibri"/>
                <w:b/>
                <w:bCs/>
                <w:noProof/>
              </w:rPr>
              <w:t>2.2.2 Qualitative Assessments</w:t>
            </w:r>
            <w:r w:rsidRPr="00270630">
              <w:rPr>
                <w:noProof/>
                <w:webHidden/>
              </w:rPr>
              <w:tab/>
            </w:r>
            <w:r w:rsidRPr="00270630">
              <w:rPr>
                <w:noProof/>
                <w:webHidden/>
              </w:rPr>
              <w:fldChar w:fldCharType="begin"/>
            </w:r>
            <w:r w:rsidRPr="00270630">
              <w:rPr>
                <w:noProof/>
                <w:webHidden/>
              </w:rPr>
              <w:instrText xml:space="preserve"> PAGEREF _Toc86325087 \h </w:instrText>
            </w:r>
            <w:r w:rsidRPr="00270630">
              <w:rPr>
                <w:noProof/>
                <w:webHidden/>
              </w:rPr>
            </w:r>
            <w:r w:rsidRPr="00270630">
              <w:rPr>
                <w:noProof/>
                <w:webHidden/>
              </w:rPr>
              <w:fldChar w:fldCharType="separate"/>
            </w:r>
            <w:r w:rsidR="00270630" w:rsidRPr="00270630">
              <w:rPr>
                <w:noProof/>
                <w:webHidden/>
              </w:rPr>
              <w:t>12</w:t>
            </w:r>
            <w:r w:rsidRPr="00270630">
              <w:rPr>
                <w:noProof/>
                <w:webHidden/>
              </w:rPr>
              <w:fldChar w:fldCharType="end"/>
            </w:r>
          </w:hyperlink>
        </w:p>
        <w:p w14:paraId="114906BE" w14:textId="35F4BF9D" w:rsidR="00A43C4B" w:rsidRPr="00270630" w:rsidRDefault="00A43C4B">
          <w:pPr>
            <w:pStyle w:val="TOC1"/>
            <w:tabs>
              <w:tab w:val="right" w:leader="dot" w:pos="9350"/>
            </w:tabs>
            <w:rPr>
              <w:rFonts w:cstheme="minorBidi"/>
              <w:noProof/>
            </w:rPr>
          </w:pPr>
          <w:hyperlink w:anchor="_Toc86325088" w:history="1">
            <w:r w:rsidRPr="00270630">
              <w:rPr>
                <w:rStyle w:val="Hyperlink"/>
                <w:rFonts w:ascii="Gill Sans MT" w:hAnsi="Gill Sans MT" w:cs="Calibri"/>
                <w:b/>
                <w:bCs/>
                <w:noProof/>
              </w:rPr>
              <w:t>3.0 Results and Discussion</w:t>
            </w:r>
            <w:r w:rsidRPr="00270630">
              <w:rPr>
                <w:noProof/>
                <w:webHidden/>
              </w:rPr>
              <w:tab/>
            </w:r>
            <w:r w:rsidRPr="00270630">
              <w:rPr>
                <w:noProof/>
                <w:webHidden/>
              </w:rPr>
              <w:fldChar w:fldCharType="begin"/>
            </w:r>
            <w:r w:rsidRPr="00270630">
              <w:rPr>
                <w:noProof/>
                <w:webHidden/>
              </w:rPr>
              <w:instrText xml:space="preserve"> PAGEREF _Toc86325088 \h </w:instrText>
            </w:r>
            <w:r w:rsidRPr="00270630">
              <w:rPr>
                <w:noProof/>
                <w:webHidden/>
              </w:rPr>
            </w:r>
            <w:r w:rsidRPr="00270630">
              <w:rPr>
                <w:noProof/>
                <w:webHidden/>
              </w:rPr>
              <w:fldChar w:fldCharType="separate"/>
            </w:r>
            <w:r w:rsidR="00270630" w:rsidRPr="00270630">
              <w:rPr>
                <w:noProof/>
                <w:webHidden/>
              </w:rPr>
              <w:t>13</w:t>
            </w:r>
            <w:r w:rsidRPr="00270630">
              <w:rPr>
                <w:noProof/>
                <w:webHidden/>
              </w:rPr>
              <w:fldChar w:fldCharType="end"/>
            </w:r>
          </w:hyperlink>
        </w:p>
        <w:p w14:paraId="3994557B" w14:textId="58862C2D" w:rsidR="00A43C4B" w:rsidRPr="00270630" w:rsidRDefault="00A43C4B">
          <w:pPr>
            <w:pStyle w:val="TOC3"/>
            <w:tabs>
              <w:tab w:val="right" w:leader="dot" w:pos="9350"/>
            </w:tabs>
            <w:rPr>
              <w:rFonts w:cstheme="minorBidi"/>
              <w:noProof/>
            </w:rPr>
          </w:pPr>
          <w:hyperlink w:anchor="_Toc86325089" w:history="1">
            <w:r w:rsidRPr="00270630">
              <w:rPr>
                <w:rStyle w:val="Hyperlink"/>
                <w:rFonts w:ascii="Gill Sans MT" w:hAnsi="Gill Sans MT" w:cs="Calibri"/>
                <w:b/>
                <w:bCs/>
                <w:noProof/>
              </w:rPr>
              <w:t>3.1 Background Characteristics of Participating HEIs</w:t>
            </w:r>
            <w:r w:rsidRPr="00270630">
              <w:rPr>
                <w:noProof/>
                <w:webHidden/>
              </w:rPr>
              <w:tab/>
            </w:r>
            <w:r w:rsidRPr="00270630">
              <w:rPr>
                <w:noProof/>
                <w:webHidden/>
              </w:rPr>
              <w:fldChar w:fldCharType="begin"/>
            </w:r>
            <w:r w:rsidRPr="00270630">
              <w:rPr>
                <w:noProof/>
                <w:webHidden/>
              </w:rPr>
              <w:instrText xml:space="preserve"> PAGEREF _Toc86325089 \h </w:instrText>
            </w:r>
            <w:r w:rsidRPr="00270630">
              <w:rPr>
                <w:noProof/>
                <w:webHidden/>
              </w:rPr>
            </w:r>
            <w:r w:rsidRPr="00270630">
              <w:rPr>
                <w:noProof/>
                <w:webHidden/>
              </w:rPr>
              <w:fldChar w:fldCharType="separate"/>
            </w:r>
            <w:r w:rsidR="00270630" w:rsidRPr="00270630">
              <w:rPr>
                <w:noProof/>
                <w:webHidden/>
              </w:rPr>
              <w:t>13</w:t>
            </w:r>
            <w:r w:rsidRPr="00270630">
              <w:rPr>
                <w:noProof/>
                <w:webHidden/>
              </w:rPr>
              <w:fldChar w:fldCharType="end"/>
            </w:r>
          </w:hyperlink>
        </w:p>
        <w:p w14:paraId="0AA01AD7" w14:textId="40A8D7B5" w:rsidR="00A43C4B" w:rsidRPr="00270630" w:rsidRDefault="00A43C4B">
          <w:pPr>
            <w:pStyle w:val="TOC3"/>
            <w:tabs>
              <w:tab w:val="right" w:leader="dot" w:pos="9350"/>
            </w:tabs>
            <w:rPr>
              <w:rFonts w:cstheme="minorBidi"/>
              <w:noProof/>
            </w:rPr>
          </w:pPr>
          <w:hyperlink w:anchor="_Toc86325090" w:history="1">
            <w:r w:rsidRPr="00270630">
              <w:rPr>
                <w:rStyle w:val="Hyperlink"/>
                <w:rFonts w:ascii="Gill Sans MT" w:hAnsi="Gill Sans MT" w:cs="Calibri"/>
                <w:b/>
                <w:bCs/>
                <w:noProof/>
              </w:rPr>
              <w:t>3.2 Higher Education Institution Domains</w:t>
            </w:r>
            <w:r w:rsidRPr="00270630">
              <w:rPr>
                <w:noProof/>
                <w:webHidden/>
              </w:rPr>
              <w:tab/>
            </w:r>
            <w:r w:rsidRPr="00270630">
              <w:rPr>
                <w:noProof/>
                <w:webHidden/>
              </w:rPr>
              <w:fldChar w:fldCharType="begin"/>
            </w:r>
            <w:r w:rsidRPr="00270630">
              <w:rPr>
                <w:noProof/>
                <w:webHidden/>
              </w:rPr>
              <w:instrText xml:space="preserve"> PAGEREF _Toc86325090 \h </w:instrText>
            </w:r>
            <w:r w:rsidRPr="00270630">
              <w:rPr>
                <w:noProof/>
                <w:webHidden/>
              </w:rPr>
            </w:r>
            <w:r w:rsidRPr="00270630">
              <w:rPr>
                <w:noProof/>
                <w:webHidden/>
              </w:rPr>
              <w:fldChar w:fldCharType="separate"/>
            </w:r>
            <w:r w:rsidR="00270630" w:rsidRPr="00270630">
              <w:rPr>
                <w:noProof/>
                <w:webHidden/>
              </w:rPr>
              <w:t>14</w:t>
            </w:r>
            <w:r w:rsidRPr="00270630">
              <w:rPr>
                <w:noProof/>
                <w:webHidden/>
              </w:rPr>
              <w:fldChar w:fldCharType="end"/>
            </w:r>
          </w:hyperlink>
        </w:p>
        <w:p w14:paraId="3B3264B3" w14:textId="601890DD" w:rsidR="00A43C4B" w:rsidRPr="00270630" w:rsidRDefault="00A43C4B">
          <w:pPr>
            <w:pStyle w:val="TOC2"/>
            <w:tabs>
              <w:tab w:val="right" w:leader="dot" w:pos="9350"/>
            </w:tabs>
            <w:rPr>
              <w:rFonts w:cstheme="minorBidi"/>
              <w:noProof/>
            </w:rPr>
          </w:pPr>
          <w:hyperlink w:anchor="_Toc86325091" w:history="1">
            <w:r w:rsidRPr="00270630">
              <w:rPr>
                <w:rStyle w:val="Hyperlink"/>
                <w:rFonts w:ascii="Gill Sans MT" w:hAnsi="Gill Sans MT" w:cs="Calibri"/>
                <w:b/>
                <w:bCs/>
                <w:noProof/>
              </w:rPr>
              <w:t>3.3 Barriers for HEI Researchers to Engage in Embedded Research Translation</w:t>
            </w:r>
            <w:r w:rsidRPr="00270630">
              <w:rPr>
                <w:noProof/>
                <w:webHidden/>
              </w:rPr>
              <w:tab/>
            </w:r>
            <w:r w:rsidRPr="00270630">
              <w:rPr>
                <w:noProof/>
                <w:webHidden/>
              </w:rPr>
              <w:fldChar w:fldCharType="begin"/>
            </w:r>
            <w:r w:rsidRPr="00270630">
              <w:rPr>
                <w:noProof/>
                <w:webHidden/>
              </w:rPr>
              <w:instrText xml:space="preserve"> PAGEREF _Toc86325091 \h </w:instrText>
            </w:r>
            <w:r w:rsidRPr="00270630">
              <w:rPr>
                <w:noProof/>
                <w:webHidden/>
              </w:rPr>
            </w:r>
            <w:r w:rsidRPr="00270630">
              <w:rPr>
                <w:noProof/>
                <w:webHidden/>
              </w:rPr>
              <w:fldChar w:fldCharType="separate"/>
            </w:r>
            <w:r w:rsidR="00270630" w:rsidRPr="00270630">
              <w:rPr>
                <w:noProof/>
                <w:webHidden/>
              </w:rPr>
              <w:t>35</w:t>
            </w:r>
            <w:r w:rsidRPr="00270630">
              <w:rPr>
                <w:noProof/>
                <w:webHidden/>
              </w:rPr>
              <w:fldChar w:fldCharType="end"/>
            </w:r>
          </w:hyperlink>
        </w:p>
        <w:p w14:paraId="174E0285" w14:textId="337E2C3D" w:rsidR="00A43C4B" w:rsidRPr="00270630" w:rsidRDefault="00A43C4B">
          <w:pPr>
            <w:pStyle w:val="TOC1"/>
            <w:tabs>
              <w:tab w:val="right" w:leader="dot" w:pos="9350"/>
            </w:tabs>
            <w:rPr>
              <w:rFonts w:cstheme="minorBidi"/>
              <w:noProof/>
            </w:rPr>
          </w:pPr>
          <w:hyperlink w:anchor="_Toc86325092" w:history="1">
            <w:r w:rsidRPr="00270630">
              <w:rPr>
                <w:rStyle w:val="Hyperlink"/>
                <w:rFonts w:ascii="Gill Sans MT" w:hAnsi="Gill Sans MT" w:cs="Calibri"/>
                <w:b/>
                <w:bCs/>
                <w:noProof/>
              </w:rPr>
              <w:t>4.0 Conclusion</w:t>
            </w:r>
            <w:r w:rsidRPr="00270630">
              <w:rPr>
                <w:noProof/>
                <w:webHidden/>
              </w:rPr>
              <w:tab/>
            </w:r>
            <w:r w:rsidRPr="00270630">
              <w:rPr>
                <w:noProof/>
                <w:webHidden/>
              </w:rPr>
              <w:fldChar w:fldCharType="begin"/>
            </w:r>
            <w:r w:rsidRPr="00270630">
              <w:rPr>
                <w:noProof/>
                <w:webHidden/>
              </w:rPr>
              <w:instrText xml:space="preserve"> PAGEREF _Toc86325092 \h </w:instrText>
            </w:r>
            <w:r w:rsidRPr="00270630">
              <w:rPr>
                <w:noProof/>
                <w:webHidden/>
              </w:rPr>
            </w:r>
            <w:r w:rsidRPr="00270630">
              <w:rPr>
                <w:noProof/>
                <w:webHidden/>
              </w:rPr>
              <w:fldChar w:fldCharType="separate"/>
            </w:r>
            <w:r w:rsidR="00270630" w:rsidRPr="00270630">
              <w:rPr>
                <w:noProof/>
                <w:webHidden/>
              </w:rPr>
              <w:t>36</w:t>
            </w:r>
            <w:r w:rsidRPr="00270630">
              <w:rPr>
                <w:noProof/>
                <w:webHidden/>
              </w:rPr>
              <w:fldChar w:fldCharType="end"/>
            </w:r>
          </w:hyperlink>
        </w:p>
        <w:p w14:paraId="26C3537A" w14:textId="4AA4C8FD" w:rsidR="00A43C4B" w:rsidRPr="00270630" w:rsidRDefault="00A43C4B">
          <w:pPr>
            <w:pStyle w:val="TOC1"/>
            <w:tabs>
              <w:tab w:val="right" w:leader="dot" w:pos="9350"/>
            </w:tabs>
            <w:rPr>
              <w:rFonts w:cstheme="minorBidi"/>
              <w:noProof/>
            </w:rPr>
          </w:pPr>
          <w:hyperlink w:anchor="_Toc86325093" w:history="1">
            <w:r w:rsidRPr="00270630">
              <w:rPr>
                <w:rStyle w:val="Hyperlink"/>
                <w:rFonts w:ascii="Gill Sans MT" w:hAnsi="Gill Sans MT" w:cs="Calibri"/>
                <w:b/>
                <w:bCs/>
                <w:noProof/>
              </w:rPr>
              <w:t>5. Programmatic Recommendations</w:t>
            </w:r>
            <w:r w:rsidRPr="00270630">
              <w:rPr>
                <w:noProof/>
                <w:webHidden/>
              </w:rPr>
              <w:tab/>
            </w:r>
            <w:r w:rsidRPr="00270630">
              <w:rPr>
                <w:noProof/>
                <w:webHidden/>
              </w:rPr>
              <w:fldChar w:fldCharType="begin"/>
            </w:r>
            <w:r w:rsidRPr="00270630">
              <w:rPr>
                <w:noProof/>
                <w:webHidden/>
              </w:rPr>
              <w:instrText xml:space="preserve"> PAGEREF _Toc86325093 \h </w:instrText>
            </w:r>
            <w:r w:rsidRPr="00270630">
              <w:rPr>
                <w:noProof/>
                <w:webHidden/>
              </w:rPr>
            </w:r>
            <w:r w:rsidRPr="00270630">
              <w:rPr>
                <w:noProof/>
                <w:webHidden/>
              </w:rPr>
              <w:fldChar w:fldCharType="separate"/>
            </w:r>
            <w:r w:rsidR="00270630" w:rsidRPr="00270630">
              <w:rPr>
                <w:noProof/>
                <w:webHidden/>
              </w:rPr>
              <w:t>36</w:t>
            </w:r>
            <w:r w:rsidRPr="00270630">
              <w:rPr>
                <w:noProof/>
                <w:webHidden/>
              </w:rPr>
              <w:fldChar w:fldCharType="end"/>
            </w:r>
          </w:hyperlink>
        </w:p>
        <w:p w14:paraId="2E663AC6" w14:textId="65B0DC31" w:rsidR="00A43C4B" w:rsidRPr="00270630" w:rsidRDefault="00A43C4B">
          <w:pPr>
            <w:pStyle w:val="TOC2"/>
            <w:tabs>
              <w:tab w:val="right" w:leader="dot" w:pos="9350"/>
            </w:tabs>
            <w:rPr>
              <w:rFonts w:cstheme="minorBidi"/>
              <w:noProof/>
            </w:rPr>
          </w:pPr>
          <w:hyperlink w:anchor="_Toc86325094" w:history="1">
            <w:r w:rsidRPr="00270630">
              <w:rPr>
                <w:rStyle w:val="Hyperlink"/>
                <w:rFonts w:ascii="Gill Sans MT" w:hAnsi="Gill Sans MT"/>
                <w:b/>
                <w:noProof/>
              </w:rPr>
              <w:t>5.1 Recommendations from the SSA quantitative survey</w:t>
            </w:r>
            <w:r w:rsidRPr="00270630">
              <w:rPr>
                <w:noProof/>
                <w:webHidden/>
              </w:rPr>
              <w:tab/>
            </w:r>
            <w:r w:rsidRPr="00270630">
              <w:rPr>
                <w:noProof/>
                <w:webHidden/>
              </w:rPr>
              <w:fldChar w:fldCharType="begin"/>
            </w:r>
            <w:r w:rsidRPr="00270630">
              <w:rPr>
                <w:noProof/>
                <w:webHidden/>
              </w:rPr>
              <w:instrText xml:space="preserve"> PAGEREF _Toc86325094 \h </w:instrText>
            </w:r>
            <w:r w:rsidRPr="00270630">
              <w:rPr>
                <w:noProof/>
                <w:webHidden/>
              </w:rPr>
            </w:r>
            <w:r w:rsidRPr="00270630">
              <w:rPr>
                <w:noProof/>
                <w:webHidden/>
              </w:rPr>
              <w:fldChar w:fldCharType="separate"/>
            </w:r>
            <w:r w:rsidR="00270630" w:rsidRPr="00270630">
              <w:rPr>
                <w:noProof/>
                <w:webHidden/>
              </w:rPr>
              <w:t>36</w:t>
            </w:r>
            <w:r w:rsidRPr="00270630">
              <w:rPr>
                <w:noProof/>
                <w:webHidden/>
              </w:rPr>
              <w:fldChar w:fldCharType="end"/>
            </w:r>
          </w:hyperlink>
        </w:p>
        <w:p w14:paraId="22E99466" w14:textId="713FC148" w:rsidR="00A43C4B" w:rsidRPr="00270630" w:rsidRDefault="00A43C4B">
          <w:pPr>
            <w:pStyle w:val="TOC2"/>
            <w:tabs>
              <w:tab w:val="right" w:leader="dot" w:pos="9350"/>
            </w:tabs>
            <w:rPr>
              <w:rFonts w:cstheme="minorBidi"/>
              <w:noProof/>
            </w:rPr>
          </w:pPr>
          <w:hyperlink w:anchor="_Toc86325095" w:history="1">
            <w:r w:rsidRPr="00270630">
              <w:rPr>
                <w:rStyle w:val="Hyperlink"/>
                <w:rFonts w:ascii="Gill Sans MT" w:hAnsi="Gill Sans MT"/>
                <w:b/>
                <w:noProof/>
              </w:rPr>
              <w:t>5.2 Recommendations from Ethiopia</w:t>
            </w:r>
            <w:r w:rsidRPr="00270630">
              <w:rPr>
                <w:noProof/>
                <w:webHidden/>
              </w:rPr>
              <w:tab/>
            </w:r>
            <w:r w:rsidRPr="00270630">
              <w:rPr>
                <w:noProof/>
                <w:webHidden/>
              </w:rPr>
              <w:fldChar w:fldCharType="begin"/>
            </w:r>
            <w:r w:rsidRPr="00270630">
              <w:rPr>
                <w:noProof/>
                <w:webHidden/>
              </w:rPr>
              <w:instrText xml:space="preserve"> PAGEREF _Toc86325095 \h </w:instrText>
            </w:r>
            <w:r w:rsidRPr="00270630">
              <w:rPr>
                <w:noProof/>
                <w:webHidden/>
              </w:rPr>
            </w:r>
            <w:r w:rsidRPr="00270630">
              <w:rPr>
                <w:noProof/>
                <w:webHidden/>
              </w:rPr>
              <w:fldChar w:fldCharType="separate"/>
            </w:r>
            <w:r w:rsidR="00270630" w:rsidRPr="00270630">
              <w:rPr>
                <w:noProof/>
                <w:webHidden/>
              </w:rPr>
              <w:t>37</w:t>
            </w:r>
            <w:r w:rsidRPr="00270630">
              <w:rPr>
                <w:noProof/>
                <w:webHidden/>
              </w:rPr>
              <w:fldChar w:fldCharType="end"/>
            </w:r>
          </w:hyperlink>
        </w:p>
        <w:p w14:paraId="75EED80E" w14:textId="14EF602E" w:rsidR="00A43C4B" w:rsidRPr="00270630" w:rsidRDefault="00A43C4B">
          <w:pPr>
            <w:pStyle w:val="TOC2"/>
            <w:tabs>
              <w:tab w:val="right" w:leader="dot" w:pos="9350"/>
            </w:tabs>
            <w:rPr>
              <w:rFonts w:cstheme="minorBidi"/>
              <w:noProof/>
            </w:rPr>
          </w:pPr>
          <w:hyperlink w:anchor="_Toc86325096" w:history="1">
            <w:r w:rsidRPr="00270630">
              <w:rPr>
                <w:rStyle w:val="Hyperlink"/>
                <w:rFonts w:ascii="Gill Sans MT" w:hAnsi="Gill Sans MT"/>
                <w:b/>
                <w:noProof/>
              </w:rPr>
              <w:t>5.3 Recommendations from Vietnam</w:t>
            </w:r>
            <w:r w:rsidRPr="00270630">
              <w:rPr>
                <w:noProof/>
                <w:webHidden/>
              </w:rPr>
              <w:tab/>
            </w:r>
            <w:r w:rsidRPr="00270630">
              <w:rPr>
                <w:noProof/>
                <w:webHidden/>
              </w:rPr>
              <w:fldChar w:fldCharType="begin"/>
            </w:r>
            <w:r w:rsidRPr="00270630">
              <w:rPr>
                <w:noProof/>
                <w:webHidden/>
              </w:rPr>
              <w:instrText xml:space="preserve"> PAGEREF _Toc86325096 \h </w:instrText>
            </w:r>
            <w:r w:rsidRPr="00270630">
              <w:rPr>
                <w:noProof/>
                <w:webHidden/>
              </w:rPr>
            </w:r>
            <w:r w:rsidRPr="00270630">
              <w:rPr>
                <w:noProof/>
                <w:webHidden/>
              </w:rPr>
              <w:fldChar w:fldCharType="separate"/>
            </w:r>
            <w:r w:rsidR="00270630" w:rsidRPr="00270630">
              <w:rPr>
                <w:noProof/>
                <w:webHidden/>
              </w:rPr>
              <w:t>38</w:t>
            </w:r>
            <w:r w:rsidRPr="00270630">
              <w:rPr>
                <w:noProof/>
                <w:webHidden/>
              </w:rPr>
              <w:fldChar w:fldCharType="end"/>
            </w:r>
          </w:hyperlink>
        </w:p>
        <w:p w14:paraId="66E38A78" w14:textId="0942A9B1" w:rsidR="00A43C4B" w:rsidRPr="00270630" w:rsidRDefault="00A43C4B">
          <w:pPr>
            <w:pStyle w:val="TOC1"/>
            <w:tabs>
              <w:tab w:val="right" w:leader="dot" w:pos="9350"/>
            </w:tabs>
            <w:rPr>
              <w:rFonts w:cstheme="minorBidi"/>
              <w:noProof/>
            </w:rPr>
          </w:pPr>
          <w:hyperlink w:anchor="_Toc86325097" w:history="1">
            <w:r w:rsidRPr="00270630">
              <w:rPr>
                <w:rStyle w:val="Hyperlink"/>
                <w:rFonts w:ascii="Gill Sans MT" w:hAnsi="Gill Sans MT" w:cs="Calibri"/>
                <w:b/>
                <w:bCs/>
                <w:noProof/>
              </w:rPr>
              <w:t>References</w:t>
            </w:r>
            <w:r w:rsidRPr="00270630">
              <w:rPr>
                <w:noProof/>
                <w:webHidden/>
              </w:rPr>
              <w:tab/>
            </w:r>
            <w:r w:rsidRPr="00270630">
              <w:rPr>
                <w:noProof/>
                <w:webHidden/>
              </w:rPr>
              <w:fldChar w:fldCharType="begin"/>
            </w:r>
            <w:r w:rsidRPr="00270630">
              <w:rPr>
                <w:noProof/>
                <w:webHidden/>
              </w:rPr>
              <w:instrText xml:space="preserve"> PAGEREF _Toc86325097 \h </w:instrText>
            </w:r>
            <w:r w:rsidRPr="00270630">
              <w:rPr>
                <w:noProof/>
                <w:webHidden/>
              </w:rPr>
            </w:r>
            <w:r w:rsidRPr="00270630">
              <w:rPr>
                <w:noProof/>
                <w:webHidden/>
              </w:rPr>
              <w:fldChar w:fldCharType="separate"/>
            </w:r>
            <w:r w:rsidR="00270630" w:rsidRPr="00270630">
              <w:rPr>
                <w:noProof/>
                <w:webHidden/>
              </w:rPr>
              <w:t>38</w:t>
            </w:r>
            <w:r w:rsidRPr="00270630">
              <w:rPr>
                <w:noProof/>
                <w:webHidden/>
              </w:rPr>
              <w:fldChar w:fldCharType="end"/>
            </w:r>
          </w:hyperlink>
        </w:p>
        <w:p w14:paraId="00171E9D" w14:textId="33BF2782" w:rsidR="00970935" w:rsidRPr="00270630" w:rsidRDefault="00970935">
          <w:pPr>
            <w:rPr>
              <w:rFonts w:ascii="Gill Sans MT" w:hAnsi="Gill Sans MT" w:cs="Calibri"/>
            </w:rPr>
          </w:pPr>
          <w:r w:rsidRPr="00270630">
            <w:rPr>
              <w:rFonts w:ascii="Gill Sans MT" w:hAnsi="Gill Sans MT" w:cs="Calibri"/>
              <w:b/>
              <w:bCs/>
              <w:noProof/>
            </w:rPr>
            <w:fldChar w:fldCharType="end"/>
          </w:r>
        </w:p>
      </w:sdtContent>
    </w:sdt>
    <w:p w14:paraId="11FE2610" w14:textId="2B609C32" w:rsidR="008518F3" w:rsidRPr="00270630" w:rsidRDefault="008518F3" w:rsidP="008518F3">
      <w:pPr>
        <w:rPr>
          <w:rFonts w:ascii="Gill Sans MT" w:hAnsi="Gill Sans MT" w:cs="Calibri"/>
        </w:rPr>
      </w:pPr>
    </w:p>
    <w:p w14:paraId="3454F2C5" w14:textId="293A08FC" w:rsidR="00A340F3" w:rsidRPr="00270630" w:rsidRDefault="00A340F3" w:rsidP="008518F3">
      <w:pPr>
        <w:rPr>
          <w:rFonts w:ascii="Gill Sans MT" w:hAnsi="Gill Sans MT" w:cs="Calibri"/>
        </w:rPr>
      </w:pPr>
    </w:p>
    <w:p w14:paraId="32777BA5" w14:textId="2CCF4973" w:rsidR="00A340F3" w:rsidRPr="00270630" w:rsidRDefault="00A340F3" w:rsidP="008518F3">
      <w:pPr>
        <w:rPr>
          <w:rFonts w:ascii="Gill Sans MT" w:hAnsi="Gill Sans MT" w:cs="Calibri"/>
        </w:rPr>
      </w:pPr>
    </w:p>
    <w:p w14:paraId="274198D2" w14:textId="1A90742D" w:rsidR="00A340F3" w:rsidRPr="00270630" w:rsidRDefault="00A340F3" w:rsidP="008518F3">
      <w:pPr>
        <w:rPr>
          <w:rFonts w:ascii="Gill Sans MT" w:hAnsi="Gill Sans MT" w:cs="Calibri"/>
        </w:rPr>
      </w:pPr>
    </w:p>
    <w:p w14:paraId="32C5AB8E" w14:textId="64532BD1" w:rsidR="00A340F3" w:rsidRPr="00270630" w:rsidRDefault="00A340F3" w:rsidP="008518F3">
      <w:pPr>
        <w:rPr>
          <w:rFonts w:ascii="Gill Sans MT" w:hAnsi="Gill Sans MT" w:cs="Calibri"/>
        </w:rPr>
      </w:pPr>
    </w:p>
    <w:p w14:paraId="65C4EAD5" w14:textId="4E71DB86" w:rsidR="00A340F3" w:rsidRPr="00270630" w:rsidRDefault="00A340F3" w:rsidP="008518F3">
      <w:pPr>
        <w:rPr>
          <w:rFonts w:ascii="Gill Sans MT" w:hAnsi="Gill Sans MT" w:cs="Calibri"/>
        </w:rPr>
      </w:pPr>
    </w:p>
    <w:p w14:paraId="00FF7DF9" w14:textId="64906836" w:rsidR="00A340F3" w:rsidRPr="00270630" w:rsidRDefault="00A340F3" w:rsidP="008518F3">
      <w:pPr>
        <w:rPr>
          <w:rFonts w:ascii="Gill Sans MT" w:hAnsi="Gill Sans MT" w:cs="Calibri"/>
        </w:rPr>
      </w:pPr>
    </w:p>
    <w:p w14:paraId="12FAC6A6" w14:textId="39A383E1" w:rsidR="00A340F3" w:rsidRPr="00270630" w:rsidRDefault="00A340F3" w:rsidP="008518F3">
      <w:pPr>
        <w:rPr>
          <w:rFonts w:ascii="Gill Sans MT" w:hAnsi="Gill Sans MT" w:cs="Calibri"/>
        </w:rPr>
      </w:pPr>
    </w:p>
    <w:p w14:paraId="67F3CA2F" w14:textId="0EA04950" w:rsidR="00A340F3" w:rsidRPr="00270630" w:rsidRDefault="00A340F3" w:rsidP="008518F3">
      <w:pPr>
        <w:rPr>
          <w:rFonts w:ascii="Gill Sans MT" w:hAnsi="Gill Sans MT" w:cs="Calibri"/>
        </w:rPr>
      </w:pPr>
    </w:p>
    <w:p w14:paraId="1AF11234" w14:textId="77777777" w:rsidR="0050794E" w:rsidRPr="00270630" w:rsidRDefault="0050794E" w:rsidP="0050794E">
      <w:pPr>
        <w:rPr>
          <w:rFonts w:ascii="Gill Sans MT" w:hAnsi="Gill Sans MT"/>
        </w:rPr>
      </w:pPr>
    </w:p>
    <w:p w14:paraId="48E6A79A" w14:textId="5770A304" w:rsidR="00F94A07" w:rsidRPr="00270630" w:rsidRDefault="00F94A07" w:rsidP="00F94A07">
      <w:pPr>
        <w:pStyle w:val="Heading1"/>
        <w:rPr>
          <w:rFonts w:ascii="Gill Sans MT" w:eastAsiaTheme="minorHAnsi" w:hAnsi="Gill Sans MT" w:cs="Calibri"/>
          <w:b/>
          <w:color w:val="auto"/>
          <w:sz w:val="28"/>
          <w:szCs w:val="28"/>
        </w:rPr>
      </w:pPr>
      <w:bookmarkStart w:id="0" w:name="_Toc86325077"/>
      <w:r w:rsidRPr="00270630">
        <w:rPr>
          <w:rFonts w:ascii="Gill Sans MT" w:eastAsiaTheme="minorHAnsi" w:hAnsi="Gill Sans MT" w:cs="Calibri"/>
          <w:b/>
          <w:color w:val="auto"/>
          <w:sz w:val="28"/>
          <w:szCs w:val="28"/>
        </w:rPr>
        <w:lastRenderedPageBreak/>
        <w:t>List of Abbreviations</w:t>
      </w:r>
      <w:bookmarkEnd w:id="0"/>
    </w:p>
    <w:p w14:paraId="53B89111" w14:textId="77777777" w:rsidR="00891475" w:rsidRPr="00270630" w:rsidRDefault="00891475" w:rsidP="00891475">
      <w:pPr>
        <w:rPr>
          <w:rFonts w:ascii="Gill Sans MT" w:hAnsi="Gill Sans MT" w:cs="Calibri"/>
        </w:rPr>
      </w:pPr>
    </w:p>
    <w:p w14:paraId="6AA21602"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CDR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Center for Development Research </w:t>
      </w:r>
    </w:p>
    <w:p w14:paraId="67334CF3"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HEI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Higher Education Institution </w:t>
      </w:r>
    </w:p>
    <w:p w14:paraId="361BFAA4"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HESN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Higher Education Solutions Network </w:t>
      </w:r>
    </w:p>
    <w:p w14:paraId="6A6B42C9"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HIC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Higher Income Country </w:t>
      </w:r>
    </w:p>
    <w:p w14:paraId="2FEE17B9"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LASER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Long-Term Assistance and Services for Research </w:t>
      </w:r>
    </w:p>
    <w:p w14:paraId="5C10F3F7"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LMIC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Low- and Middle-Income Country </w:t>
      </w:r>
    </w:p>
    <w:p w14:paraId="116C29D1"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PULSE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Partner University-Led Solutions Engine </w:t>
      </w:r>
    </w:p>
    <w:p w14:paraId="7D8CFDA8"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RAN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Resilient Africa Network </w:t>
      </w:r>
    </w:p>
    <w:p w14:paraId="24EC01DB"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RMSS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Research Management and Support Systems </w:t>
      </w:r>
    </w:p>
    <w:p w14:paraId="0D0FF0B9" w14:textId="77777777" w:rsidR="00891475" w:rsidRPr="00270630" w:rsidRDefault="00891475" w:rsidP="00891475">
      <w:pPr>
        <w:pStyle w:val="Default"/>
        <w:rPr>
          <w:rFonts w:cs="Calibri"/>
          <w:color w:val="auto"/>
          <w:sz w:val="22"/>
          <w:szCs w:val="22"/>
        </w:rPr>
      </w:pPr>
      <w:r w:rsidRPr="00270630">
        <w:rPr>
          <w:rFonts w:cs="Calibri"/>
          <w:color w:val="auto"/>
          <w:sz w:val="22"/>
          <w:szCs w:val="22"/>
        </w:rPr>
        <w:t xml:space="preserve">STIP </w:t>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r>
      <w:r w:rsidRPr="00270630">
        <w:rPr>
          <w:rFonts w:cs="Calibri"/>
          <w:color w:val="auto"/>
          <w:sz w:val="22"/>
          <w:szCs w:val="22"/>
        </w:rPr>
        <w:tab/>
        <w:t xml:space="preserve">Science, Technology and Innovation Partnership </w:t>
      </w:r>
    </w:p>
    <w:p w14:paraId="2433ACB3" w14:textId="3F11D43F" w:rsidR="006238E4" w:rsidRPr="00270630" w:rsidRDefault="00891475" w:rsidP="00891475">
      <w:pPr>
        <w:rPr>
          <w:rFonts w:ascii="Gill Sans MT" w:hAnsi="Gill Sans MT" w:cs="Calibri"/>
        </w:rPr>
      </w:pPr>
      <w:r w:rsidRPr="00270630">
        <w:rPr>
          <w:rFonts w:ascii="Gill Sans MT" w:hAnsi="Gill Sans MT" w:cs="Calibri"/>
        </w:rPr>
        <w:t xml:space="preserve">USAID </w:t>
      </w:r>
      <w:r w:rsidRPr="00270630">
        <w:rPr>
          <w:rFonts w:ascii="Gill Sans MT" w:hAnsi="Gill Sans MT" w:cs="Calibri"/>
        </w:rPr>
        <w:tab/>
      </w:r>
      <w:r w:rsidRPr="00270630">
        <w:rPr>
          <w:rFonts w:ascii="Gill Sans MT" w:hAnsi="Gill Sans MT" w:cs="Calibri"/>
        </w:rPr>
        <w:tab/>
      </w:r>
      <w:r w:rsidRPr="00270630">
        <w:rPr>
          <w:rFonts w:ascii="Gill Sans MT" w:hAnsi="Gill Sans MT" w:cs="Calibri"/>
        </w:rPr>
        <w:tab/>
      </w:r>
      <w:r w:rsidRPr="00270630">
        <w:rPr>
          <w:rFonts w:ascii="Gill Sans MT" w:hAnsi="Gill Sans MT" w:cs="Calibri"/>
        </w:rPr>
        <w:tab/>
      </w:r>
      <w:r w:rsidRPr="00270630">
        <w:rPr>
          <w:rFonts w:ascii="Gill Sans MT" w:hAnsi="Gill Sans MT" w:cs="Calibri"/>
        </w:rPr>
        <w:tab/>
        <w:t>United States Agency for International Development</w:t>
      </w:r>
    </w:p>
    <w:p w14:paraId="3B1BB3C5" w14:textId="73896EAB" w:rsidR="006238E4" w:rsidRPr="00270630" w:rsidRDefault="006238E4" w:rsidP="00891475">
      <w:pPr>
        <w:rPr>
          <w:rFonts w:ascii="Gill Sans MT" w:hAnsi="Gill Sans MT" w:cs="Calibri"/>
        </w:rPr>
      </w:pPr>
    </w:p>
    <w:p w14:paraId="7A678B3B" w14:textId="696A3919" w:rsidR="000C0E7D" w:rsidRPr="00270630" w:rsidRDefault="000C0E7D" w:rsidP="00891475">
      <w:pPr>
        <w:rPr>
          <w:rFonts w:ascii="Gill Sans MT" w:hAnsi="Gill Sans MT" w:cs="Calibri"/>
        </w:rPr>
      </w:pPr>
    </w:p>
    <w:p w14:paraId="2B1D74A9" w14:textId="2411458C" w:rsidR="00A340F3" w:rsidRPr="00270630" w:rsidRDefault="00A340F3" w:rsidP="00891475">
      <w:pPr>
        <w:rPr>
          <w:rFonts w:ascii="Gill Sans MT" w:hAnsi="Gill Sans MT" w:cs="Calibri"/>
        </w:rPr>
      </w:pPr>
    </w:p>
    <w:p w14:paraId="45A5D0A5" w14:textId="65A3871E" w:rsidR="00A340F3" w:rsidRPr="00270630" w:rsidRDefault="00A340F3" w:rsidP="00891475">
      <w:pPr>
        <w:rPr>
          <w:rFonts w:ascii="Gill Sans MT" w:hAnsi="Gill Sans MT" w:cs="Calibri"/>
        </w:rPr>
      </w:pPr>
    </w:p>
    <w:p w14:paraId="4D837425" w14:textId="62B972B2" w:rsidR="00A340F3" w:rsidRPr="00270630" w:rsidRDefault="00A340F3" w:rsidP="00891475">
      <w:pPr>
        <w:rPr>
          <w:rFonts w:ascii="Gill Sans MT" w:hAnsi="Gill Sans MT" w:cs="Calibri"/>
        </w:rPr>
      </w:pPr>
    </w:p>
    <w:p w14:paraId="7F7204CE" w14:textId="1B6A7CF1" w:rsidR="00A340F3" w:rsidRPr="00270630" w:rsidRDefault="00A340F3" w:rsidP="00891475">
      <w:pPr>
        <w:rPr>
          <w:rFonts w:ascii="Gill Sans MT" w:hAnsi="Gill Sans MT" w:cs="Calibri"/>
        </w:rPr>
      </w:pPr>
    </w:p>
    <w:p w14:paraId="5F47F5E7" w14:textId="1EFF080F" w:rsidR="00A340F3" w:rsidRPr="00270630" w:rsidRDefault="00A340F3" w:rsidP="00891475">
      <w:pPr>
        <w:rPr>
          <w:rFonts w:ascii="Gill Sans MT" w:hAnsi="Gill Sans MT" w:cs="Calibri"/>
        </w:rPr>
      </w:pPr>
    </w:p>
    <w:p w14:paraId="38E4E0EC" w14:textId="52DEBA73" w:rsidR="00A340F3" w:rsidRPr="00270630" w:rsidRDefault="00A340F3" w:rsidP="00891475">
      <w:pPr>
        <w:rPr>
          <w:rFonts w:ascii="Gill Sans MT" w:hAnsi="Gill Sans MT" w:cs="Calibri"/>
        </w:rPr>
      </w:pPr>
    </w:p>
    <w:p w14:paraId="45A3B2B5" w14:textId="04AB4FB3" w:rsidR="00A340F3" w:rsidRPr="00270630" w:rsidRDefault="00A340F3" w:rsidP="00891475">
      <w:pPr>
        <w:rPr>
          <w:rFonts w:ascii="Gill Sans MT" w:hAnsi="Gill Sans MT" w:cs="Calibri"/>
        </w:rPr>
      </w:pPr>
    </w:p>
    <w:p w14:paraId="3B1D3B4D" w14:textId="1326A810" w:rsidR="00A340F3" w:rsidRPr="00270630" w:rsidRDefault="00A340F3" w:rsidP="00891475">
      <w:pPr>
        <w:rPr>
          <w:rFonts w:ascii="Gill Sans MT" w:hAnsi="Gill Sans MT" w:cs="Calibri"/>
        </w:rPr>
      </w:pPr>
    </w:p>
    <w:p w14:paraId="4D0A38BE" w14:textId="31ADC183" w:rsidR="00A340F3" w:rsidRPr="00270630" w:rsidRDefault="00A340F3" w:rsidP="00891475">
      <w:pPr>
        <w:rPr>
          <w:rFonts w:ascii="Gill Sans MT" w:hAnsi="Gill Sans MT" w:cs="Calibri"/>
        </w:rPr>
      </w:pPr>
    </w:p>
    <w:p w14:paraId="71E5949B" w14:textId="11380B48" w:rsidR="00A340F3" w:rsidRPr="00270630" w:rsidRDefault="00A340F3" w:rsidP="00891475">
      <w:pPr>
        <w:rPr>
          <w:rFonts w:ascii="Gill Sans MT" w:hAnsi="Gill Sans MT" w:cs="Calibri"/>
        </w:rPr>
      </w:pPr>
    </w:p>
    <w:p w14:paraId="2E158493" w14:textId="35167042" w:rsidR="00A340F3" w:rsidRPr="00270630" w:rsidRDefault="00A340F3" w:rsidP="00891475">
      <w:pPr>
        <w:rPr>
          <w:rFonts w:ascii="Gill Sans MT" w:hAnsi="Gill Sans MT" w:cs="Calibri"/>
        </w:rPr>
      </w:pPr>
    </w:p>
    <w:p w14:paraId="38DD6A12" w14:textId="1AA6FE8C" w:rsidR="00A340F3" w:rsidRPr="00270630" w:rsidRDefault="00A340F3" w:rsidP="00891475">
      <w:pPr>
        <w:rPr>
          <w:rFonts w:ascii="Gill Sans MT" w:hAnsi="Gill Sans MT" w:cs="Calibri"/>
        </w:rPr>
      </w:pPr>
    </w:p>
    <w:p w14:paraId="137FFD08" w14:textId="180688CE" w:rsidR="00A340F3" w:rsidRPr="00270630" w:rsidRDefault="00A340F3" w:rsidP="00891475">
      <w:pPr>
        <w:rPr>
          <w:rFonts w:ascii="Gill Sans MT" w:hAnsi="Gill Sans MT" w:cs="Calibri"/>
        </w:rPr>
      </w:pPr>
    </w:p>
    <w:p w14:paraId="4DBAF9B6" w14:textId="63F01D8A" w:rsidR="00A340F3" w:rsidRPr="00270630" w:rsidRDefault="00A340F3" w:rsidP="00891475">
      <w:pPr>
        <w:rPr>
          <w:rFonts w:ascii="Gill Sans MT" w:hAnsi="Gill Sans MT" w:cs="Calibri"/>
        </w:rPr>
      </w:pPr>
    </w:p>
    <w:p w14:paraId="0DAA1F10" w14:textId="0A2C3EDC" w:rsidR="00A340F3" w:rsidRPr="00270630" w:rsidRDefault="00A340F3" w:rsidP="00891475">
      <w:pPr>
        <w:rPr>
          <w:rFonts w:ascii="Gill Sans MT" w:hAnsi="Gill Sans MT" w:cs="Calibri"/>
        </w:rPr>
      </w:pPr>
    </w:p>
    <w:p w14:paraId="5E742C9A" w14:textId="4B95AE5C" w:rsidR="00500641" w:rsidRPr="00270630" w:rsidRDefault="00500641" w:rsidP="00891475">
      <w:pPr>
        <w:rPr>
          <w:rFonts w:ascii="Gill Sans MT" w:hAnsi="Gill Sans MT" w:cs="Calibri"/>
        </w:rPr>
      </w:pPr>
    </w:p>
    <w:p w14:paraId="484EE03B" w14:textId="77777777" w:rsidR="00500641" w:rsidRPr="00270630" w:rsidRDefault="00500641" w:rsidP="00891475">
      <w:pPr>
        <w:rPr>
          <w:rFonts w:ascii="Gill Sans MT" w:hAnsi="Gill Sans MT" w:cs="Calibri"/>
        </w:rPr>
      </w:pPr>
    </w:p>
    <w:p w14:paraId="06BE825C" w14:textId="7123665F" w:rsidR="00A340F3" w:rsidRPr="00270630" w:rsidRDefault="00A340F3" w:rsidP="00891475">
      <w:pPr>
        <w:rPr>
          <w:rFonts w:ascii="Gill Sans MT" w:hAnsi="Gill Sans MT" w:cs="Calibri"/>
        </w:rPr>
      </w:pPr>
    </w:p>
    <w:p w14:paraId="10CDBD83" w14:textId="16756667" w:rsidR="00F94A07" w:rsidRPr="00270630" w:rsidRDefault="00F94A07" w:rsidP="00F94A07">
      <w:pPr>
        <w:pStyle w:val="Heading1"/>
        <w:rPr>
          <w:rFonts w:ascii="Gill Sans MT" w:hAnsi="Gill Sans MT" w:cs="Calibri"/>
          <w:color w:val="auto"/>
        </w:rPr>
      </w:pPr>
      <w:bookmarkStart w:id="1" w:name="_Toc86325078"/>
      <w:r w:rsidRPr="00270630">
        <w:rPr>
          <w:rFonts w:ascii="Gill Sans MT" w:eastAsiaTheme="minorHAnsi" w:hAnsi="Gill Sans MT" w:cs="Calibri"/>
          <w:b/>
          <w:color w:val="auto"/>
          <w:sz w:val="28"/>
          <w:szCs w:val="28"/>
        </w:rPr>
        <w:lastRenderedPageBreak/>
        <w:t>Executive Summary</w:t>
      </w:r>
      <w:bookmarkEnd w:id="1"/>
      <w:r w:rsidRPr="00270630">
        <w:rPr>
          <w:rFonts w:ascii="Gill Sans MT" w:hAnsi="Gill Sans MT" w:cs="Calibri"/>
          <w:color w:val="auto"/>
        </w:rPr>
        <w:tab/>
      </w:r>
    </w:p>
    <w:p w14:paraId="3FEC1585" w14:textId="77777777" w:rsidR="003B27ED" w:rsidRPr="00270630" w:rsidRDefault="003B27ED" w:rsidP="003B27ED">
      <w:pPr>
        <w:pStyle w:val="Default"/>
        <w:rPr>
          <w:rFonts w:cs="Calibri"/>
          <w:color w:val="auto"/>
        </w:rPr>
      </w:pPr>
      <w:r w:rsidRPr="00270630">
        <w:rPr>
          <w:rFonts w:cs="Calibri"/>
          <w:b/>
          <w:bCs/>
          <w:color w:val="auto"/>
        </w:rPr>
        <w:t xml:space="preserve">Background </w:t>
      </w:r>
    </w:p>
    <w:p w14:paraId="53786014" w14:textId="50606E74" w:rsidR="00307409" w:rsidRPr="00270630" w:rsidRDefault="00AB2FDD" w:rsidP="00A340F3">
      <w:pPr>
        <w:jc w:val="both"/>
        <w:rPr>
          <w:rFonts w:ascii="Gill Sans MT" w:hAnsi="Gill Sans MT"/>
        </w:rPr>
      </w:pPr>
      <w:r w:rsidRPr="00270630">
        <w:rPr>
          <w:rFonts w:ascii="Gill Sans MT" w:hAnsi="Gill Sans MT"/>
        </w:rPr>
        <w:t xml:space="preserve">LASER (Long-term </w:t>
      </w:r>
      <w:r w:rsidR="00DC6E9C" w:rsidRPr="00270630">
        <w:rPr>
          <w:rFonts w:ascii="Gill Sans MT" w:hAnsi="Gill Sans MT"/>
        </w:rPr>
        <w:t xml:space="preserve">Assistance and </w:t>
      </w:r>
      <w:proofErr w:type="spellStart"/>
      <w:r w:rsidRPr="00270630">
        <w:rPr>
          <w:rFonts w:ascii="Gill Sans MT" w:hAnsi="Gill Sans MT"/>
        </w:rPr>
        <w:t>SErvices</w:t>
      </w:r>
      <w:proofErr w:type="spellEnd"/>
      <w:r w:rsidRPr="00270630">
        <w:rPr>
          <w:rFonts w:ascii="Gill Sans MT" w:hAnsi="Gill Sans MT"/>
        </w:rPr>
        <w:t xml:space="preserve"> for Research) PULSE (Partners for University-Led Solutions Engine) is a five-year, $70M program funded through USAID’s Innovation, Technology, and Research Hub, that delivers research-driven solutions to field-sourced development challenges in USAID </w:t>
      </w:r>
      <w:r w:rsidR="00DC6E9C" w:rsidRPr="00270630">
        <w:rPr>
          <w:rFonts w:ascii="Gill Sans MT" w:hAnsi="Gill Sans MT"/>
        </w:rPr>
        <w:t xml:space="preserve">partner </w:t>
      </w:r>
      <w:r w:rsidRPr="00270630">
        <w:rPr>
          <w:rFonts w:ascii="Gill Sans MT" w:hAnsi="Gill Sans MT"/>
        </w:rPr>
        <w:t>countries. LASER PULSE is a consortium led by Purdue University, with core partners Catholic Relief Services, Indiana University, Makerere University, and the University of Notre Dame, and is implemented through a growing network of 2,</w:t>
      </w:r>
      <w:r w:rsidR="00DC6E9C" w:rsidRPr="00270630">
        <w:rPr>
          <w:rFonts w:ascii="Gill Sans MT" w:hAnsi="Gill Sans MT"/>
        </w:rPr>
        <w:t>500</w:t>
      </w:r>
      <w:r w:rsidRPr="00270630">
        <w:rPr>
          <w:rFonts w:ascii="Gill Sans MT" w:hAnsi="Gill Sans MT"/>
        </w:rPr>
        <w:t xml:space="preserve">+ researchers and development practitioners in </w:t>
      </w:r>
      <w:r w:rsidR="00DC6E9C" w:rsidRPr="00270630">
        <w:rPr>
          <w:rFonts w:ascii="Gill Sans MT" w:hAnsi="Gill Sans MT"/>
        </w:rPr>
        <w:t xml:space="preserve">61 </w:t>
      </w:r>
      <w:r w:rsidRPr="00270630">
        <w:rPr>
          <w:rFonts w:ascii="Gill Sans MT" w:hAnsi="Gill Sans MT"/>
        </w:rPr>
        <w:t>countries. LASER PULSE collaborates with USAID missions, bureaus, and independent offices and other local stakeholders to identify research needs for critical development challenges, and funds and strengthens capacity of researcher-practitioner teams to co-design solutions that translate into policy and practice. </w:t>
      </w:r>
      <w:r w:rsidR="006B221B" w:rsidRPr="00270630">
        <w:rPr>
          <w:rFonts w:ascii="Gill Sans MT" w:hAnsi="Gill Sans MT"/>
        </w:rPr>
        <w:t xml:space="preserve">This report combines findings from three </w:t>
      </w:r>
      <w:r w:rsidR="003B27ED" w:rsidRPr="00270630">
        <w:rPr>
          <w:rFonts w:ascii="Gill Sans MT" w:hAnsi="Gill Sans MT"/>
        </w:rPr>
        <w:t>capacity assessment</w:t>
      </w:r>
      <w:r w:rsidR="006B221B" w:rsidRPr="00270630">
        <w:rPr>
          <w:rFonts w:ascii="Gill Sans MT" w:hAnsi="Gill Sans MT"/>
        </w:rPr>
        <w:t>s</w:t>
      </w:r>
      <w:r w:rsidR="003B27ED" w:rsidRPr="00270630">
        <w:rPr>
          <w:rFonts w:ascii="Gill Sans MT" w:hAnsi="Gill Sans MT"/>
        </w:rPr>
        <w:t xml:space="preserve"> of </w:t>
      </w:r>
      <w:r w:rsidR="006B221B" w:rsidRPr="00270630">
        <w:rPr>
          <w:rFonts w:ascii="Gill Sans MT" w:hAnsi="Gill Sans MT"/>
        </w:rPr>
        <w:t xml:space="preserve">Higher Education Institutions (HEIs) </w:t>
      </w:r>
      <w:r w:rsidR="003B27ED" w:rsidRPr="00270630">
        <w:rPr>
          <w:rFonts w:ascii="Gill Sans MT" w:hAnsi="Gill Sans MT"/>
        </w:rPr>
        <w:t>research environment in low- and middle-income count</w:t>
      </w:r>
      <w:r w:rsidR="006B221B" w:rsidRPr="00270630">
        <w:rPr>
          <w:rFonts w:ascii="Gill Sans MT" w:hAnsi="Gill Sans MT"/>
        </w:rPr>
        <w:t>rie</w:t>
      </w:r>
      <w:r w:rsidR="003B27ED" w:rsidRPr="00270630">
        <w:rPr>
          <w:rFonts w:ascii="Gill Sans MT" w:hAnsi="Gill Sans MT"/>
        </w:rPr>
        <w:t xml:space="preserve">s. </w:t>
      </w:r>
      <w:r w:rsidR="006B221B" w:rsidRPr="00270630">
        <w:rPr>
          <w:rFonts w:ascii="Gill Sans MT" w:hAnsi="Gill Sans MT"/>
        </w:rPr>
        <w:t xml:space="preserve">The assessments were led by </w:t>
      </w:r>
      <w:r w:rsidR="003B27ED" w:rsidRPr="00270630">
        <w:rPr>
          <w:rFonts w:ascii="Gill Sans MT" w:hAnsi="Gill Sans MT"/>
        </w:rPr>
        <w:t xml:space="preserve">Makerere University, a LASER </w:t>
      </w:r>
      <w:r w:rsidR="006B221B" w:rsidRPr="00270630">
        <w:rPr>
          <w:rFonts w:ascii="Gill Sans MT" w:hAnsi="Gill Sans MT"/>
        </w:rPr>
        <w:t xml:space="preserve">PULSE </w:t>
      </w:r>
      <w:r w:rsidR="003B27ED" w:rsidRPr="00270630">
        <w:rPr>
          <w:rFonts w:ascii="Gill Sans MT" w:hAnsi="Gill Sans MT"/>
        </w:rPr>
        <w:t>consortium member</w:t>
      </w:r>
      <w:r w:rsidR="006B221B" w:rsidRPr="00270630">
        <w:rPr>
          <w:rFonts w:ascii="Gill Sans MT" w:hAnsi="Gill Sans MT"/>
        </w:rPr>
        <w:t xml:space="preserve">. </w:t>
      </w:r>
    </w:p>
    <w:p w14:paraId="2D108842" w14:textId="3459CAFE" w:rsidR="00307409" w:rsidRPr="00270630" w:rsidRDefault="00307409" w:rsidP="005A420A">
      <w:pPr>
        <w:spacing w:after="0"/>
        <w:jc w:val="both"/>
        <w:rPr>
          <w:rFonts w:ascii="Gill Sans MT" w:hAnsi="Gill Sans MT"/>
          <w:b/>
        </w:rPr>
      </w:pPr>
      <w:r w:rsidRPr="00270630">
        <w:rPr>
          <w:rFonts w:ascii="Gill Sans MT" w:hAnsi="Gill Sans MT"/>
          <w:b/>
        </w:rPr>
        <w:t>Objectives</w:t>
      </w:r>
    </w:p>
    <w:p w14:paraId="5F025B5E" w14:textId="411C8307" w:rsidR="003B27ED" w:rsidRPr="00270630" w:rsidRDefault="006B221B" w:rsidP="005A420A">
      <w:pPr>
        <w:spacing w:after="0"/>
        <w:jc w:val="both"/>
        <w:rPr>
          <w:rFonts w:ascii="Gill Sans MT" w:hAnsi="Gill Sans MT"/>
        </w:rPr>
      </w:pPr>
      <w:r w:rsidRPr="00270630">
        <w:rPr>
          <w:rFonts w:ascii="Gill Sans MT" w:hAnsi="Gill Sans MT"/>
        </w:rPr>
        <w:t xml:space="preserve">The </w:t>
      </w:r>
      <w:r w:rsidR="00AD2BFE" w:rsidRPr="00270630">
        <w:rPr>
          <w:rFonts w:ascii="Gill Sans MT" w:hAnsi="Gill Sans MT"/>
        </w:rPr>
        <w:t xml:space="preserve">overall goal of the </w:t>
      </w:r>
      <w:r w:rsidR="003B27ED" w:rsidRPr="00270630">
        <w:rPr>
          <w:rFonts w:ascii="Gill Sans MT" w:hAnsi="Gill Sans MT"/>
        </w:rPr>
        <w:t>capacity assessment</w:t>
      </w:r>
      <w:r w:rsidR="00AD2BFE" w:rsidRPr="00270630">
        <w:rPr>
          <w:rFonts w:ascii="Gill Sans MT" w:hAnsi="Gill Sans MT"/>
        </w:rPr>
        <w:t>s was</w:t>
      </w:r>
      <w:r w:rsidR="003B27ED" w:rsidRPr="00270630">
        <w:rPr>
          <w:rFonts w:ascii="Gill Sans MT" w:hAnsi="Gill Sans MT"/>
        </w:rPr>
        <w:t xml:space="preserve"> to identify </w:t>
      </w:r>
      <w:r w:rsidR="00AD2BFE" w:rsidRPr="00270630">
        <w:rPr>
          <w:rFonts w:ascii="Gill Sans MT" w:hAnsi="Gill Sans MT"/>
        </w:rPr>
        <w:t xml:space="preserve">opportunities and </w:t>
      </w:r>
      <w:r w:rsidR="003B27ED" w:rsidRPr="00270630">
        <w:rPr>
          <w:rFonts w:ascii="Gill Sans MT" w:hAnsi="Gill Sans MT"/>
        </w:rPr>
        <w:t xml:space="preserve">barriers </w:t>
      </w:r>
      <w:r w:rsidR="00AD2BFE" w:rsidRPr="00270630">
        <w:rPr>
          <w:rFonts w:ascii="Gill Sans MT" w:hAnsi="Gill Sans MT"/>
        </w:rPr>
        <w:t xml:space="preserve">for HEI researchers </w:t>
      </w:r>
      <w:r w:rsidR="003B27ED" w:rsidRPr="00270630">
        <w:rPr>
          <w:rFonts w:ascii="Gill Sans MT" w:hAnsi="Gill Sans MT"/>
        </w:rPr>
        <w:t xml:space="preserve">to </w:t>
      </w:r>
      <w:r w:rsidR="00AD2BFE" w:rsidRPr="00270630">
        <w:rPr>
          <w:rFonts w:ascii="Gill Sans MT" w:hAnsi="Gill Sans MT"/>
        </w:rPr>
        <w:t>engage in embedded research translation (ERT</w:t>
      </w:r>
      <w:r w:rsidR="00DC6E9C" w:rsidRPr="00270630">
        <w:rPr>
          <w:rFonts w:ascii="Gill Sans MT" w:hAnsi="Gill Sans MT"/>
        </w:rPr>
        <w:t>)</w:t>
      </w:r>
      <w:r w:rsidR="003B27ED" w:rsidRPr="00270630">
        <w:rPr>
          <w:rFonts w:ascii="Gill Sans MT" w:hAnsi="Gill Sans MT"/>
        </w:rPr>
        <w:t xml:space="preserve">. </w:t>
      </w:r>
      <w:r w:rsidR="00307409" w:rsidRPr="00270630">
        <w:rPr>
          <w:rFonts w:ascii="Gill Sans MT" w:hAnsi="Gill Sans MT"/>
        </w:rPr>
        <w:t>The findings from th</w:t>
      </w:r>
      <w:r w:rsidR="004B69BD" w:rsidRPr="00270630">
        <w:rPr>
          <w:rFonts w:ascii="Gill Sans MT" w:hAnsi="Gill Sans MT"/>
        </w:rPr>
        <w:t xml:space="preserve">ese </w:t>
      </w:r>
      <w:r w:rsidR="00307409" w:rsidRPr="00270630">
        <w:rPr>
          <w:rFonts w:ascii="Gill Sans MT" w:hAnsi="Gill Sans MT"/>
        </w:rPr>
        <w:t>assessment</w:t>
      </w:r>
      <w:r w:rsidR="004B69BD" w:rsidRPr="00270630">
        <w:rPr>
          <w:rFonts w:ascii="Gill Sans MT" w:hAnsi="Gill Sans MT"/>
        </w:rPr>
        <w:t>s</w:t>
      </w:r>
      <w:r w:rsidR="00307409" w:rsidRPr="00270630">
        <w:rPr>
          <w:rFonts w:ascii="Gill Sans MT" w:hAnsi="Gill Sans MT"/>
        </w:rPr>
        <w:t xml:space="preserve"> will be used to identify, prioritize, and describe key capacity gaps that need to be addressed to increase development research outputs and impacts from LMICs universities.</w:t>
      </w:r>
    </w:p>
    <w:p w14:paraId="780F7702" w14:textId="77777777" w:rsidR="004B69BD" w:rsidRPr="00270630" w:rsidRDefault="004B69BD" w:rsidP="005A420A">
      <w:pPr>
        <w:spacing w:after="0"/>
        <w:jc w:val="both"/>
        <w:rPr>
          <w:rFonts w:ascii="Gill Sans MT" w:hAnsi="Gill Sans MT"/>
        </w:rPr>
      </w:pPr>
    </w:p>
    <w:p w14:paraId="30978966" w14:textId="77777777" w:rsidR="003B27ED" w:rsidRPr="00270630" w:rsidRDefault="003B27ED">
      <w:pPr>
        <w:pStyle w:val="Default"/>
        <w:jc w:val="both"/>
        <w:rPr>
          <w:rFonts w:cs="Calibri"/>
          <w:color w:val="auto"/>
          <w:sz w:val="22"/>
          <w:szCs w:val="22"/>
        </w:rPr>
      </w:pPr>
      <w:r w:rsidRPr="00270630">
        <w:rPr>
          <w:rFonts w:cs="Calibri"/>
          <w:b/>
          <w:bCs/>
          <w:color w:val="auto"/>
          <w:sz w:val="22"/>
          <w:szCs w:val="22"/>
        </w:rPr>
        <w:t xml:space="preserve">Methods </w:t>
      </w:r>
    </w:p>
    <w:p w14:paraId="407EE426" w14:textId="1E7A4191" w:rsidR="003B27ED" w:rsidRPr="00270630" w:rsidRDefault="003B27ED" w:rsidP="00A340F3">
      <w:pPr>
        <w:jc w:val="both"/>
        <w:rPr>
          <w:rFonts w:ascii="Gill Sans MT" w:hAnsi="Gill Sans MT"/>
        </w:rPr>
      </w:pPr>
      <w:r w:rsidRPr="00270630">
        <w:rPr>
          <w:rFonts w:ascii="Gill Sans MT" w:hAnsi="Gill Sans MT"/>
        </w:rPr>
        <w:t>The main frameworks that guided the analysis were the modified ‘framework to evaluate research capacity building in health care’ by Cooke, composed of eight dimensions</w:t>
      </w:r>
      <w:r w:rsidR="00953F9F" w:rsidRPr="00270630">
        <w:rPr>
          <w:rFonts w:ascii="Gill Sans MT" w:hAnsi="Gill Sans MT"/>
        </w:rPr>
        <w:t xml:space="preserve"> </w:t>
      </w:r>
      <w:r w:rsidRPr="00270630">
        <w:rPr>
          <w:rFonts w:ascii="Gill Sans MT" w:hAnsi="Gill Sans MT"/>
        </w:rPr>
        <w:t xml:space="preserve">: 1) Research Infrastructure, 2) Skills and Confidence, 3) Linkages, Partnerships, and Collaboration, 4) Continuity and Sustainability, 5) Leadership, 6) Empowerment, 7) Research Applicability, and 8) Dissemination and Knowledge Translation and the eight sub-elements of the Research Management and Support Systems (RMSS) project’s analytical framework </w:t>
      </w:r>
      <w:proofErr w:type="spellStart"/>
      <w:r w:rsidRPr="00270630">
        <w:rPr>
          <w:rFonts w:ascii="Gill Sans MT" w:hAnsi="Gill Sans MT"/>
        </w:rPr>
        <w:t>i</w:t>
      </w:r>
      <w:proofErr w:type="spellEnd"/>
      <w:r w:rsidRPr="00270630">
        <w:rPr>
          <w:rFonts w:ascii="Gill Sans MT" w:hAnsi="Gill Sans MT"/>
        </w:rPr>
        <w:t>) Research Strategies and Policies, ii) Institutional Support Services and Infrastructure, iii) Supporting Funding Applications, iv) Project Management and Control, v) Human Resource Management for Research, vi) Human Resource Development for Research, vii) External Promotion of Research, and viii) National Research Engagement</w:t>
      </w:r>
      <w:r w:rsidR="00F933B8" w:rsidRPr="00270630">
        <w:rPr>
          <w:rFonts w:ascii="Gill Sans MT" w:hAnsi="Gill Sans MT"/>
        </w:rPr>
        <w:t xml:space="preserve"> (Cooke, 2005)</w:t>
      </w:r>
      <w:r w:rsidRPr="00270630">
        <w:rPr>
          <w:rFonts w:ascii="Gill Sans MT" w:hAnsi="Gill Sans MT"/>
        </w:rPr>
        <w:t xml:space="preserve">. The dimensions and sub-dimensions from these frameworks were translated into a questionnaire. The bulk of the questionnaire items were presented in </w:t>
      </w:r>
      <w:r w:rsidR="00AD2BFE" w:rsidRPr="00270630">
        <w:rPr>
          <w:rFonts w:ascii="Gill Sans MT" w:hAnsi="Gill Sans MT"/>
        </w:rPr>
        <w:t>0–5-point</w:t>
      </w:r>
      <w:r w:rsidRPr="00270630">
        <w:rPr>
          <w:rFonts w:ascii="Gill Sans MT" w:hAnsi="Gill Sans MT"/>
        </w:rPr>
        <w:t xml:space="preserve"> Likert scale</w:t>
      </w:r>
      <w:r w:rsidR="00AD2BFE" w:rsidRPr="00270630">
        <w:rPr>
          <w:rFonts w:ascii="Gill Sans MT" w:hAnsi="Gill Sans MT"/>
        </w:rPr>
        <w:t>.</w:t>
      </w:r>
      <w:r w:rsidRPr="00270630">
        <w:rPr>
          <w:rFonts w:ascii="Gill Sans MT" w:hAnsi="Gill Sans MT"/>
        </w:rPr>
        <w:t xml:space="preserve"> Other items were entered as numerical counts (</w:t>
      </w:r>
      <w:proofErr w:type="gramStart"/>
      <w:r w:rsidRPr="00270630">
        <w:rPr>
          <w:rFonts w:ascii="Gill Sans MT" w:hAnsi="Gill Sans MT"/>
        </w:rPr>
        <w:t>e.g.</w:t>
      </w:r>
      <w:proofErr w:type="gramEnd"/>
      <w:r w:rsidRPr="00270630">
        <w:rPr>
          <w:rFonts w:ascii="Gill Sans MT" w:hAnsi="Gill Sans MT"/>
        </w:rPr>
        <w:t xml:space="preserve"> total enrollment) or percentages. </w:t>
      </w:r>
    </w:p>
    <w:p w14:paraId="1DC70225" w14:textId="62D2EDC7" w:rsidR="003B27ED" w:rsidRPr="00270630" w:rsidRDefault="00891475" w:rsidP="00A340F3">
      <w:pPr>
        <w:jc w:val="both"/>
        <w:rPr>
          <w:rFonts w:ascii="Gill Sans MT" w:hAnsi="Gill Sans MT"/>
        </w:rPr>
      </w:pPr>
      <w:r w:rsidRPr="00270630">
        <w:rPr>
          <w:rFonts w:ascii="Gill Sans MT" w:hAnsi="Gill Sans MT"/>
        </w:rPr>
        <w:t>The assessment</w:t>
      </w:r>
      <w:r w:rsidR="00AD2BFE" w:rsidRPr="00270630">
        <w:rPr>
          <w:rFonts w:ascii="Gill Sans MT" w:hAnsi="Gill Sans MT"/>
        </w:rPr>
        <w:t>s</w:t>
      </w:r>
      <w:r w:rsidRPr="00270630">
        <w:rPr>
          <w:rFonts w:ascii="Gill Sans MT" w:hAnsi="Gill Sans MT"/>
        </w:rPr>
        <w:t xml:space="preserve"> employed both quantitative and qualitative </w:t>
      </w:r>
      <w:r w:rsidR="00AD2BFE" w:rsidRPr="00270630">
        <w:rPr>
          <w:rFonts w:ascii="Gill Sans MT" w:hAnsi="Gill Sans MT"/>
        </w:rPr>
        <w:t xml:space="preserve">data collection </w:t>
      </w:r>
      <w:r w:rsidRPr="00270630">
        <w:rPr>
          <w:rFonts w:ascii="Gill Sans MT" w:hAnsi="Gill Sans MT"/>
        </w:rPr>
        <w:t xml:space="preserve">techniques to capture the relevant information. The quantitative survey </w:t>
      </w:r>
      <w:r w:rsidR="00427B1F" w:rsidRPr="00270630">
        <w:rPr>
          <w:rFonts w:ascii="Gill Sans MT" w:hAnsi="Gill Sans MT"/>
        </w:rPr>
        <w:t xml:space="preserve">was conducted in 2019 and </w:t>
      </w:r>
      <w:r w:rsidR="003B27ED" w:rsidRPr="00270630">
        <w:rPr>
          <w:rFonts w:ascii="Gill Sans MT" w:hAnsi="Gill Sans MT"/>
        </w:rPr>
        <w:t>targeted a total of 36 universities in sub-Saharan Africa</w:t>
      </w:r>
      <w:r w:rsidR="00CD6B79" w:rsidRPr="00270630">
        <w:rPr>
          <w:rFonts w:ascii="Gill Sans MT" w:hAnsi="Gill Sans MT"/>
        </w:rPr>
        <w:t xml:space="preserve"> </w:t>
      </w:r>
      <w:r w:rsidR="00427B1F" w:rsidRPr="00270630">
        <w:rPr>
          <w:rFonts w:ascii="Gill Sans MT" w:hAnsi="Gill Sans MT"/>
        </w:rPr>
        <w:t>(RAN, 2019)</w:t>
      </w:r>
      <w:r w:rsidR="003B27ED" w:rsidRPr="00270630">
        <w:rPr>
          <w:rFonts w:ascii="Gill Sans MT" w:hAnsi="Gill Sans MT"/>
        </w:rPr>
        <w:t>. Data was analyzed using Stata Version 14. For Likert scale items, the average score for each questionnaire item was determined. Thereafter, the average score for each dimension (or sub-dimension for larger dimensions) was determined and the average scores graded as ‘0’ meaning ‘nothing established’, ‘1’ meaning ‘very weak’, 2 meaning ‘weak’, 3 meaning ‘moderate’, 4 meaning ‘good’, and 5 meaning ‘very good’</w:t>
      </w:r>
      <w:r w:rsidR="002D32EC" w:rsidRPr="00270630">
        <w:rPr>
          <w:rFonts w:ascii="Gill Sans MT" w:hAnsi="Gill Sans MT"/>
        </w:rPr>
        <w:t xml:space="preserve"> (RAN, 2019</w:t>
      </w:r>
      <w:r w:rsidR="009274F1" w:rsidRPr="00270630">
        <w:rPr>
          <w:rFonts w:ascii="Gill Sans MT" w:hAnsi="Gill Sans MT"/>
        </w:rPr>
        <w:t>)</w:t>
      </w:r>
      <w:r w:rsidR="003B27ED" w:rsidRPr="00270630">
        <w:rPr>
          <w:rFonts w:ascii="Gill Sans MT" w:hAnsi="Gill Sans MT"/>
        </w:rPr>
        <w:t xml:space="preserve">. </w:t>
      </w:r>
    </w:p>
    <w:p w14:paraId="72F2B334" w14:textId="53C2165E" w:rsidR="00891475" w:rsidRPr="00270630" w:rsidRDefault="004B69BD" w:rsidP="00891475">
      <w:pPr>
        <w:pStyle w:val="Default"/>
        <w:jc w:val="both"/>
        <w:rPr>
          <w:rFonts w:cs="Calibri"/>
          <w:color w:val="auto"/>
          <w:sz w:val="22"/>
          <w:szCs w:val="22"/>
        </w:rPr>
      </w:pPr>
      <w:r w:rsidRPr="00270630">
        <w:rPr>
          <w:rFonts w:cs="Calibri"/>
          <w:color w:val="auto"/>
          <w:sz w:val="22"/>
          <w:szCs w:val="22"/>
        </w:rPr>
        <w:t>T</w:t>
      </w:r>
      <w:r w:rsidR="00891475" w:rsidRPr="00270630">
        <w:rPr>
          <w:rFonts w:cs="Calibri"/>
          <w:color w:val="auto"/>
          <w:sz w:val="22"/>
          <w:szCs w:val="22"/>
        </w:rPr>
        <w:t xml:space="preserve">wo qualitative </w:t>
      </w:r>
      <w:r w:rsidR="001B134B" w:rsidRPr="00270630">
        <w:rPr>
          <w:rFonts w:cs="Calibri"/>
          <w:color w:val="auto"/>
          <w:sz w:val="22"/>
          <w:szCs w:val="22"/>
        </w:rPr>
        <w:t xml:space="preserve">assessments </w:t>
      </w:r>
      <w:r w:rsidR="00891475" w:rsidRPr="00270630">
        <w:rPr>
          <w:rFonts w:cs="Calibri"/>
          <w:color w:val="auto"/>
          <w:sz w:val="22"/>
          <w:szCs w:val="22"/>
        </w:rPr>
        <w:t xml:space="preserve">were conducted in Ethiopia and Vietnam. In Ethiopia, key informant interviews were carried out with purposively selected researchers from six HEIs. </w:t>
      </w:r>
      <w:r w:rsidR="00AD2BFE" w:rsidRPr="00270630">
        <w:rPr>
          <w:rFonts w:cs="Calibri"/>
          <w:color w:val="auto"/>
          <w:sz w:val="22"/>
          <w:szCs w:val="22"/>
        </w:rPr>
        <w:t>In Vietnam, the research team carried out focus group discussions and key informant interviews with researchers and university administrators from 8 selected universities</w:t>
      </w:r>
      <w:r w:rsidRPr="00270630">
        <w:rPr>
          <w:rFonts w:cs="Calibri"/>
          <w:color w:val="auto"/>
          <w:sz w:val="22"/>
          <w:szCs w:val="22"/>
        </w:rPr>
        <w:t>.</w:t>
      </w:r>
      <w:r w:rsidR="00AD2BFE" w:rsidRPr="00270630" w:rsidDel="00AD2BFE">
        <w:rPr>
          <w:rFonts w:cs="Calibri"/>
          <w:color w:val="auto"/>
          <w:sz w:val="22"/>
          <w:szCs w:val="22"/>
        </w:rPr>
        <w:t xml:space="preserve"> </w:t>
      </w:r>
    </w:p>
    <w:p w14:paraId="63D1BEC2" w14:textId="77777777" w:rsidR="003B27ED" w:rsidRPr="00270630" w:rsidRDefault="003B27ED" w:rsidP="003B27ED">
      <w:pPr>
        <w:pStyle w:val="Default"/>
        <w:jc w:val="both"/>
        <w:rPr>
          <w:rFonts w:cs="Calibri"/>
          <w:color w:val="auto"/>
          <w:sz w:val="22"/>
          <w:szCs w:val="22"/>
        </w:rPr>
      </w:pPr>
    </w:p>
    <w:p w14:paraId="009015D6" w14:textId="77777777" w:rsidR="003B27ED" w:rsidRPr="00270630" w:rsidRDefault="003B27ED" w:rsidP="003B27ED">
      <w:pPr>
        <w:pStyle w:val="Default"/>
        <w:jc w:val="both"/>
        <w:rPr>
          <w:rFonts w:cs="Calibri"/>
          <w:color w:val="auto"/>
        </w:rPr>
      </w:pPr>
      <w:r w:rsidRPr="00270630">
        <w:rPr>
          <w:rFonts w:cs="Calibri"/>
          <w:b/>
          <w:bCs/>
          <w:color w:val="auto"/>
        </w:rPr>
        <w:lastRenderedPageBreak/>
        <w:t xml:space="preserve">Results </w:t>
      </w:r>
    </w:p>
    <w:p w14:paraId="32A261CC" w14:textId="618CD407" w:rsidR="00970935" w:rsidRPr="00270630" w:rsidRDefault="003B27ED" w:rsidP="003B27ED">
      <w:pPr>
        <w:pStyle w:val="Default"/>
        <w:jc w:val="both"/>
        <w:rPr>
          <w:rFonts w:cs="Calibri"/>
          <w:color w:val="auto"/>
          <w:sz w:val="22"/>
          <w:szCs w:val="22"/>
        </w:rPr>
      </w:pPr>
      <w:r w:rsidRPr="00270630">
        <w:rPr>
          <w:rFonts w:cs="Calibri"/>
          <w:color w:val="auto"/>
          <w:sz w:val="22"/>
          <w:szCs w:val="22"/>
        </w:rPr>
        <w:t>A total of 27 universities (75% of targeted institutions) from 12 African countries participated</w:t>
      </w:r>
      <w:r w:rsidR="00E41B99" w:rsidRPr="00270630">
        <w:rPr>
          <w:rFonts w:cs="Calibri"/>
          <w:color w:val="auto"/>
          <w:sz w:val="22"/>
          <w:szCs w:val="22"/>
        </w:rPr>
        <w:t xml:space="preserve"> in the quantitative assessment</w:t>
      </w:r>
      <w:r w:rsidRPr="00270630">
        <w:rPr>
          <w:rFonts w:cs="Calibri"/>
          <w:color w:val="auto"/>
          <w:sz w:val="22"/>
          <w:szCs w:val="22"/>
        </w:rPr>
        <w:t xml:space="preserve">. The universities were highly variable in size, ranging from a total enrollment of 372 undergraduate students in the smallest institution to 55,708 in the largest one. </w:t>
      </w:r>
    </w:p>
    <w:p w14:paraId="1A8EABA6" w14:textId="77777777" w:rsidR="00FD6975" w:rsidRPr="00270630" w:rsidRDefault="00FD6975" w:rsidP="003B27ED">
      <w:pPr>
        <w:pStyle w:val="Default"/>
        <w:jc w:val="both"/>
        <w:rPr>
          <w:rFonts w:cs="Calibri"/>
          <w:color w:val="auto"/>
          <w:sz w:val="22"/>
          <w:szCs w:val="22"/>
        </w:rPr>
      </w:pPr>
    </w:p>
    <w:p w14:paraId="6E5BCACB" w14:textId="2ECAD5E0" w:rsidR="003B27ED" w:rsidRPr="00270630" w:rsidRDefault="003B27ED" w:rsidP="003B27ED">
      <w:pPr>
        <w:pStyle w:val="Default"/>
        <w:jc w:val="both"/>
        <w:rPr>
          <w:rFonts w:cs="Calibri"/>
          <w:color w:val="auto"/>
          <w:sz w:val="22"/>
          <w:szCs w:val="22"/>
        </w:rPr>
      </w:pPr>
      <w:r w:rsidRPr="00270630">
        <w:rPr>
          <w:rFonts w:cs="Calibri"/>
          <w:color w:val="auto"/>
          <w:sz w:val="22"/>
          <w:szCs w:val="22"/>
        </w:rPr>
        <w:t xml:space="preserve">The research capacity area in which universities scored highly was ‘national research engagement’ (mean score=3.7/5). The research capacity areas in which universities scored moderately were (a) research strategies and policies (mean score=3.3/5), (b) institutional support services and infrastructure (mean score=3.1/5), (c) supporting funding applications (3.4/5), (d) human resource management for research, (e) human resource development for research (3.3/5), promotion of research visibility (3.3/5), and (f) linkages, partnerships, and collaboration (3.1/5). </w:t>
      </w:r>
    </w:p>
    <w:p w14:paraId="527FBAE1" w14:textId="77777777" w:rsidR="003B27ED" w:rsidRPr="00270630" w:rsidRDefault="003B27ED" w:rsidP="003B27ED">
      <w:pPr>
        <w:pStyle w:val="Default"/>
        <w:jc w:val="both"/>
        <w:rPr>
          <w:rFonts w:cs="Calibri"/>
          <w:color w:val="auto"/>
          <w:sz w:val="22"/>
          <w:szCs w:val="22"/>
        </w:rPr>
      </w:pPr>
    </w:p>
    <w:p w14:paraId="093125FB" w14:textId="77777777" w:rsidR="003B27ED" w:rsidRPr="00270630" w:rsidRDefault="003B27ED" w:rsidP="003B27ED">
      <w:pPr>
        <w:pStyle w:val="Default"/>
        <w:jc w:val="both"/>
        <w:rPr>
          <w:rFonts w:cs="Calibri"/>
          <w:color w:val="auto"/>
          <w:sz w:val="22"/>
          <w:szCs w:val="22"/>
        </w:rPr>
      </w:pPr>
      <w:r w:rsidRPr="00270630">
        <w:rPr>
          <w:rFonts w:cs="Calibri"/>
          <w:color w:val="auto"/>
          <w:sz w:val="22"/>
          <w:szCs w:val="22"/>
        </w:rPr>
        <w:t>Regarding ‘research policies and guidelines’, HEIs scored highly on availability of a research policy and guidelines (85.2% scoring ‘good-very good</w:t>
      </w:r>
      <w:proofErr w:type="gramStart"/>
      <w:r w:rsidRPr="00270630">
        <w:rPr>
          <w:rFonts w:cs="Calibri"/>
          <w:color w:val="auto"/>
          <w:sz w:val="22"/>
          <w:szCs w:val="22"/>
        </w:rPr>
        <w:t>’;</w:t>
      </w:r>
      <w:proofErr w:type="gramEnd"/>
      <w:r w:rsidRPr="00270630">
        <w:rPr>
          <w:rFonts w:cs="Calibri"/>
          <w:color w:val="auto"/>
          <w:sz w:val="22"/>
          <w:szCs w:val="22"/>
        </w:rPr>
        <w:t xml:space="preserve"> mean score 4.5) and on research-outputs-based promotion (mean score=4.2). They scored weakly on availability of policies for commercialization of research (48.1% scoring ‘weak-to-very weak’; mean score of 2.5), on incentivizing research (37% of universities scored ‘weak-to very weak’; mean score=2.9), and on availability of clear policies to protect intellectual property (mean score=2.9). </w:t>
      </w:r>
    </w:p>
    <w:p w14:paraId="3D8AB24D" w14:textId="77777777" w:rsidR="00970935" w:rsidRPr="00270630" w:rsidRDefault="00970935" w:rsidP="003B27ED">
      <w:pPr>
        <w:pStyle w:val="Default"/>
        <w:jc w:val="both"/>
        <w:rPr>
          <w:rFonts w:cs="Calibri"/>
          <w:color w:val="auto"/>
          <w:sz w:val="22"/>
          <w:szCs w:val="22"/>
        </w:rPr>
      </w:pPr>
    </w:p>
    <w:p w14:paraId="0CE6FC95" w14:textId="72AEF8D7" w:rsidR="00FD6975" w:rsidRPr="00270630" w:rsidRDefault="003B27ED" w:rsidP="00FD6975">
      <w:pPr>
        <w:pStyle w:val="Default"/>
        <w:jc w:val="both"/>
        <w:rPr>
          <w:rFonts w:cs="Calibri"/>
          <w:color w:val="auto"/>
          <w:sz w:val="22"/>
          <w:szCs w:val="22"/>
        </w:rPr>
      </w:pPr>
      <w:r w:rsidRPr="00270630">
        <w:rPr>
          <w:rFonts w:cs="Calibri"/>
          <w:color w:val="auto"/>
          <w:sz w:val="22"/>
          <w:szCs w:val="22"/>
        </w:rPr>
        <w:t xml:space="preserve">Under ‘institutional support services and infrastructure’, the sub-dimensions of strength were the presence of research coordination offices at top management level (for which 81.4% of universities scored ‘good to very good’; mean score=4.1), and presence of a grants management unit (51% of universities scored ‘good-to-very good’; mean score=3.0). Areas of weakness included adequacy of research labs (mean score=2.4), data management policies and infrastructure (mean score=2.7), and adequacy of capacity for ethical and scientific review of research (mean score=2.8). While universities’ central offices were doing moderately well in providing institutional support services and infrastructure for research, there were substantial capacity gaps at the operational level. </w:t>
      </w:r>
      <w:r w:rsidR="00D574DE" w:rsidRPr="00270630">
        <w:rPr>
          <w:rFonts w:cs="Calibri"/>
          <w:color w:val="auto"/>
          <w:sz w:val="22"/>
          <w:szCs w:val="22"/>
        </w:rPr>
        <w:t xml:space="preserve">Qualitative findings </w:t>
      </w:r>
      <w:r w:rsidR="00FD6975" w:rsidRPr="00270630">
        <w:rPr>
          <w:rFonts w:cs="Calibri"/>
          <w:color w:val="auto"/>
          <w:sz w:val="22"/>
          <w:szCs w:val="22"/>
        </w:rPr>
        <w:t>from Ethiopia revealed that all HEIs are involved in teaching, research, and community service as their core mandate.  They all have management structures to support research with the University Board as the supreme governing body, and the Senate as the chief academic organ of the university. Other research support management structures include: 1) the Vice President for Research and Community Service, 2) Director for Research, 3) Director for Community Service and Engagement, and 4) Director for Research Extension.</w:t>
      </w:r>
    </w:p>
    <w:p w14:paraId="147493FB" w14:textId="77777777" w:rsidR="00970935" w:rsidRPr="00270630" w:rsidRDefault="00970935" w:rsidP="003B27ED">
      <w:pPr>
        <w:pStyle w:val="Default"/>
        <w:jc w:val="both"/>
        <w:rPr>
          <w:rFonts w:cs="Calibri"/>
          <w:color w:val="auto"/>
          <w:sz w:val="22"/>
          <w:szCs w:val="22"/>
        </w:rPr>
      </w:pPr>
    </w:p>
    <w:p w14:paraId="575DD255" w14:textId="77777777" w:rsidR="003B27ED" w:rsidRPr="00270630" w:rsidRDefault="003B27ED" w:rsidP="003B27ED">
      <w:pPr>
        <w:pStyle w:val="Default"/>
        <w:jc w:val="both"/>
        <w:rPr>
          <w:rFonts w:cs="Calibri"/>
          <w:color w:val="auto"/>
          <w:sz w:val="22"/>
          <w:szCs w:val="22"/>
        </w:rPr>
      </w:pPr>
      <w:r w:rsidRPr="00270630">
        <w:rPr>
          <w:rFonts w:cs="Calibri"/>
          <w:color w:val="auto"/>
          <w:sz w:val="22"/>
          <w:szCs w:val="22"/>
        </w:rPr>
        <w:t xml:space="preserve">Under ‘human resource management and development for research’, low scoring sub-dimensions included adequacy of administrative research support staff (44% of institutions had a ‘weak-to-none’ score; mean score=2.5) and availability of a predictable and sustainable remuneration structure for non-academic technical research staff (40.7% of institutions had a ‘weak-to-none’ score; mean score 2.9). On ‘human resource development for research’, universities scored highest on availability of field attachments and field training for students (mean score=4.5), and lowest on availability of post-doctoral training programs (74% of HEIs have a ‘weak-to-none’ score grade; mean score of 1.6). Other areas of weakness in this capability included presence of a formal induction program for younger researchers (where 48.2% of institutions had a ‘weak-to-none’ score; mean score; 2.8) and availability of active research training programs at PhD level (where 44.4% of institutions had a ‘weak-to-none score’). The development areas with the largest capacity gaps both in terms of distribution of expertise and numbers of available experts were: 1) working in crises and conflict, (2) energy, 3) gender, (4) democracy and governance and 5) water and sanitation. </w:t>
      </w:r>
    </w:p>
    <w:p w14:paraId="455AF207" w14:textId="77777777" w:rsidR="00970935" w:rsidRPr="00270630" w:rsidRDefault="00970935" w:rsidP="003B27ED">
      <w:pPr>
        <w:pStyle w:val="Default"/>
        <w:jc w:val="both"/>
        <w:rPr>
          <w:rFonts w:cs="Calibri"/>
          <w:color w:val="auto"/>
          <w:sz w:val="22"/>
          <w:szCs w:val="22"/>
        </w:rPr>
      </w:pPr>
    </w:p>
    <w:p w14:paraId="5BFA3207" w14:textId="7E05B684" w:rsidR="002B3F0D" w:rsidRPr="00270630" w:rsidRDefault="003B27ED" w:rsidP="003B27ED">
      <w:pPr>
        <w:pStyle w:val="Default"/>
        <w:jc w:val="both"/>
        <w:rPr>
          <w:rFonts w:cs="Calibri"/>
          <w:color w:val="auto"/>
          <w:sz w:val="22"/>
          <w:szCs w:val="22"/>
        </w:rPr>
      </w:pPr>
      <w:r w:rsidRPr="00270630">
        <w:rPr>
          <w:rFonts w:cs="Calibri"/>
          <w:color w:val="auto"/>
          <w:sz w:val="22"/>
          <w:szCs w:val="22"/>
        </w:rPr>
        <w:t xml:space="preserve">Regarding ‘promotion of research visibility’, the sub-dimension with the lowest score was ‘whether the research section of the institution’s website was </w:t>
      </w:r>
      <w:r w:rsidR="00D574DE" w:rsidRPr="00270630">
        <w:rPr>
          <w:rFonts w:cs="Calibri"/>
          <w:color w:val="auto"/>
          <w:sz w:val="22"/>
          <w:szCs w:val="22"/>
        </w:rPr>
        <w:t>up to date</w:t>
      </w:r>
      <w:r w:rsidRPr="00270630">
        <w:rPr>
          <w:rFonts w:cs="Calibri"/>
          <w:color w:val="auto"/>
          <w:sz w:val="22"/>
          <w:szCs w:val="22"/>
        </w:rPr>
        <w:t xml:space="preserve"> with on-going research, feed-back and knowledge products’ (48.1% of the HEIs had a ‘weak-to-none’ score; mean score=2.4) consistent with the </w:t>
      </w:r>
      <w:r w:rsidRPr="00270630">
        <w:rPr>
          <w:rFonts w:cs="Calibri"/>
          <w:color w:val="auto"/>
          <w:sz w:val="22"/>
          <w:szCs w:val="22"/>
        </w:rPr>
        <w:lastRenderedPageBreak/>
        <w:t xml:space="preserve">observation that ‘research project management and control’ was one of the major capacity gap areas for universities. </w:t>
      </w:r>
      <w:r w:rsidR="00ED2817" w:rsidRPr="00270630">
        <w:rPr>
          <w:rFonts w:cs="Calibri"/>
          <w:color w:val="auto"/>
          <w:sz w:val="22"/>
          <w:szCs w:val="22"/>
        </w:rPr>
        <w:t xml:space="preserve">In Vietnam, </w:t>
      </w:r>
      <w:r w:rsidR="001B134B" w:rsidRPr="00270630">
        <w:rPr>
          <w:rFonts w:cs="Calibri"/>
          <w:color w:val="auto"/>
          <w:sz w:val="22"/>
          <w:szCs w:val="22"/>
        </w:rPr>
        <w:t xml:space="preserve">although </w:t>
      </w:r>
      <w:r w:rsidR="00ED2817" w:rsidRPr="00270630">
        <w:rPr>
          <w:rFonts w:cs="Calibri"/>
          <w:color w:val="auto"/>
          <w:sz w:val="22"/>
          <w:szCs w:val="22"/>
        </w:rPr>
        <w:t>both central and local governments are involved in the identification of research issues, the dissemination of research findings, and the implementation of the recommendations from the research findings</w:t>
      </w:r>
      <w:r w:rsidR="001B134B" w:rsidRPr="00270630">
        <w:rPr>
          <w:rFonts w:cs="Calibri"/>
          <w:color w:val="auto"/>
          <w:sz w:val="22"/>
          <w:szCs w:val="22"/>
        </w:rPr>
        <w:t xml:space="preserve">, </w:t>
      </w:r>
      <w:r w:rsidR="002B3F0D" w:rsidRPr="00270630">
        <w:rPr>
          <w:rFonts w:cs="Calibri"/>
          <w:color w:val="auto"/>
          <w:sz w:val="22"/>
          <w:szCs w:val="22"/>
        </w:rPr>
        <w:t>t</w:t>
      </w:r>
      <w:r w:rsidR="00ED2817" w:rsidRPr="00270630">
        <w:rPr>
          <w:rFonts w:cs="Calibri"/>
          <w:color w:val="auto"/>
          <w:sz w:val="22"/>
          <w:szCs w:val="22"/>
        </w:rPr>
        <w:t xml:space="preserve">here is no follow-up mechanism to ascertain if recommendations were implemented. There is minimal involvement from NGOs, development partners, and the private sector in the translation (application or uptake) of research. </w:t>
      </w:r>
    </w:p>
    <w:p w14:paraId="4F83F817" w14:textId="77777777" w:rsidR="002B3F0D" w:rsidRPr="00270630" w:rsidRDefault="002B3F0D" w:rsidP="003B27ED">
      <w:pPr>
        <w:pStyle w:val="Default"/>
        <w:jc w:val="both"/>
        <w:rPr>
          <w:rFonts w:cs="Calibri"/>
          <w:color w:val="auto"/>
          <w:sz w:val="22"/>
          <w:szCs w:val="22"/>
        </w:rPr>
      </w:pPr>
    </w:p>
    <w:p w14:paraId="24E86216" w14:textId="77777777" w:rsidR="00970935" w:rsidRPr="00270630" w:rsidRDefault="00970935" w:rsidP="003B27ED">
      <w:pPr>
        <w:pStyle w:val="Default"/>
        <w:jc w:val="both"/>
        <w:rPr>
          <w:rFonts w:cs="Calibri"/>
          <w:color w:val="auto"/>
          <w:sz w:val="22"/>
          <w:szCs w:val="22"/>
        </w:rPr>
      </w:pPr>
    </w:p>
    <w:p w14:paraId="0207BE09" w14:textId="77777777" w:rsidR="003B27ED" w:rsidRPr="00270630" w:rsidRDefault="003B27ED" w:rsidP="00FD6975">
      <w:pPr>
        <w:pStyle w:val="Default"/>
        <w:jc w:val="both"/>
        <w:rPr>
          <w:rFonts w:cs="Calibri"/>
          <w:color w:val="auto"/>
          <w:sz w:val="22"/>
          <w:szCs w:val="22"/>
        </w:rPr>
      </w:pPr>
      <w:r w:rsidRPr="00270630">
        <w:rPr>
          <w:rFonts w:cs="Calibri"/>
          <w:color w:val="auto"/>
          <w:sz w:val="22"/>
          <w:szCs w:val="22"/>
        </w:rPr>
        <w:t xml:space="preserve">Research capacity areas in which universities scored lowest were (a) research project management and control (mean score=2.7/5), (b) continuity and sustainability (mean score=2.8/5), (c) empowerment (2.9/5) and (d) leadership (2.6/5), and (e) dissemination, knowledge translation, and research applicability (2.6/5). Factors that contributed most to the low score in the dimension of research project management and control </w:t>
      </w:r>
      <w:proofErr w:type="gramStart"/>
      <w:r w:rsidRPr="00270630">
        <w:rPr>
          <w:rFonts w:cs="Calibri"/>
          <w:color w:val="auto"/>
          <w:sz w:val="22"/>
          <w:szCs w:val="22"/>
        </w:rPr>
        <w:t>were:</w:t>
      </w:r>
      <w:proofErr w:type="gramEnd"/>
      <w:r w:rsidRPr="00270630">
        <w:rPr>
          <w:rFonts w:cs="Calibri"/>
          <w:color w:val="auto"/>
          <w:sz w:val="22"/>
          <w:szCs w:val="22"/>
        </w:rPr>
        <w:t xml:space="preserve"> the lack of information management systems to track research projects (55.6% of universities scored below moderate while six universities (22.2%) had no such systems in place (mean score=2.2) and the lack of project management training to staff (40.7% of universities scored a ‘weak-to-none’ grading, with a mean score=2.7). </w:t>
      </w:r>
    </w:p>
    <w:p w14:paraId="7E122327" w14:textId="77777777" w:rsidR="00970935" w:rsidRPr="00270630" w:rsidRDefault="00970935" w:rsidP="00FD6975">
      <w:pPr>
        <w:pStyle w:val="Default"/>
        <w:jc w:val="both"/>
        <w:rPr>
          <w:rFonts w:cs="Calibri"/>
          <w:color w:val="auto"/>
          <w:sz w:val="22"/>
          <w:szCs w:val="22"/>
        </w:rPr>
      </w:pPr>
    </w:p>
    <w:p w14:paraId="2854E609" w14:textId="6DDAB621" w:rsidR="003B27ED" w:rsidRPr="00270630" w:rsidRDefault="003B27ED" w:rsidP="00FD6975">
      <w:pPr>
        <w:pStyle w:val="Default"/>
        <w:jc w:val="both"/>
        <w:rPr>
          <w:rFonts w:cs="Calibri"/>
          <w:color w:val="auto"/>
          <w:sz w:val="22"/>
          <w:szCs w:val="22"/>
        </w:rPr>
      </w:pPr>
      <w:r w:rsidRPr="00270630">
        <w:rPr>
          <w:rFonts w:cs="Calibri"/>
          <w:color w:val="auto"/>
          <w:sz w:val="22"/>
          <w:szCs w:val="22"/>
        </w:rPr>
        <w:t>The dimension ‘continuity and sustainability’ scored low in the areas of inadequate funding for research support offices by universities (40.7% of HEIs returned a ‘weak or very weak score’, mean score=2.7), and availability of internal funding for research (48.1% of HEIs returned a ‘none-weak’ score, mean score=2.6). Seventy-one percent of funding for research in study HEIs comes from donors. Governments provide only 9.7% of funding. Seven and a half percent of funding comes from local institutional funds within H</w:t>
      </w:r>
      <w:r w:rsidR="004C1493" w:rsidRPr="00270630">
        <w:rPr>
          <w:rFonts w:cs="Calibri"/>
          <w:color w:val="auto"/>
          <w:sz w:val="22"/>
          <w:szCs w:val="22"/>
        </w:rPr>
        <w:t xml:space="preserve">EIs and 7.9% from consultancies. On the other hand, in Vietnam, the government is the biggest funder of research for public universities. Within some universities, like the Hanoi University of Science and Technology, for-profit companies are registered to facilitate the generation of resources for the universities. These companies manage the intellectual property, estates including housing and property management, students, and university services provided to external clients, including consultancies. Most universities visited are members of Asian Universities Network where universities share opportunities including capacity building, financial support, and student exchange programs.  </w:t>
      </w:r>
      <w:r w:rsidR="00C673EB" w:rsidRPr="00270630">
        <w:rPr>
          <w:rFonts w:cs="Calibri"/>
          <w:color w:val="auto"/>
          <w:sz w:val="22"/>
          <w:szCs w:val="22"/>
        </w:rPr>
        <w:t xml:space="preserve">In Ethiopia, sources of research funding for HEIs included the government, donors, and private sector. </w:t>
      </w:r>
      <w:r w:rsidR="00AF44D7" w:rsidRPr="00270630">
        <w:rPr>
          <w:rFonts w:cs="Calibri"/>
          <w:color w:val="auto"/>
          <w:sz w:val="22"/>
          <w:szCs w:val="22"/>
        </w:rPr>
        <w:t>This is consistent with other HEIs in Sub-Saharan Africa.</w:t>
      </w:r>
    </w:p>
    <w:p w14:paraId="5C09AFE0" w14:textId="77777777" w:rsidR="00C673EB" w:rsidRPr="00270630" w:rsidRDefault="00C673EB" w:rsidP="00FD6975">
      <w:pPr>
        <w:pStyle w:val="Default"/>
        <w:jc w:val="both"/>
        <w:rPr>
          <w:rFonts w:cs="Calibri"/>
          <w:color w:val="auto"/>
          <w:sz w:val="22"/>
          <w:szCs w:val="22"/>
        </w:rPr>
      </w:pPr>
    </w:p>
    <w:p w14:paraId="59AFB501" w14:textId="43CDB13A" w:rsidR="00C673EB" w:rsidRPr="00270630" w:rsidRDefault="003B27ED" w:rsidP="00FD6975">
      <w:pPr>
        <w:pStyle w:val="Default"/>
        <w:jc w:val="both"/>
        <w:rPr>
          <w:rFonts w:cs="Calibri"/>
          <w:color w:val="auto"/>
          <w:sz w:val="22"/>
          <w:szCs w:val="22"/>
        </w:rPr>
      </w:pPr>
      <w:r w:rsidRPr="00270630">
        <w:rPr>
          <w:rFonts w:cs="Calibri"/>
        </w:rPr>
        <w:t xml:space="preserve">In the area of linkages, partnerships and collaborations, areas of weakness included ‘access to HEI research collaborators from high income country universities’ (mean score=2.9) and ‘linkages with national and sector ministries and involvement in their technical working groups’. It is worth noting </w:t>
      </w:r>
      <w:r w:rsidRPr="00270630">
        <w:rPr>
          <w:rFonts w:cs="Calibri"/>
          <w:color w:val="auto"/>
          <w:sz w:val="22"/>
          <w:szCs w:val="22"/>
        </w:rPr>
        <w:t xml:space="preserve">that HEIs in Africa seem to have a relatively strong foundation in community linkages. On the sub-capability ‘the institution has a strong linkage and presence as an implementer in the communities with community research or intervention sites’, 79.4% of institutions had a grade score of ‘moderate-to-very good’ and 51.8% scored ‘good-to-very good’. </w:t>
      </w:r>
      <w:r w:rsidR="00C673EB" w:rsidRPr="00270630">
        <w:rPr>
          <w:rFonts w:cs="Calibri"/>
          <w:color w:val="auto"/>
          <w:sz w:val="22"/>
          <w:szCs w:val="22"/>
        </w:rPr>
        <w:t xml:space="preserve">Researchers in Ethiopia reported the existence of several research partnerships between HEIs and other institutions which provided a platform for ERT. </w:t>
      </w:r>
      <w:r w:rsidR="00953F9F" w:rsidRPr="00270630">
        <w:rPr>
          <w:rFonts w:cs="Calibri"/>
          <w:color w:val="auto"/>
          <w:sz w:val="22"/>
          <w:szCs w:val="22"/>
        </w:rPr>
        <w:t>S</w:t>
      </w:r>
      <w:r w:rsidR="00ED2817" w:rsidRPr="00270630">
        <w:rPr>
          <w:rFonts w:cs="Calibri"/>
          <w:color w:val="auto"/>
          <w:sz w:val="22"/>
          <w:szCs w:val="22"/>
        </w:rPr>
        <w:t>ome practitioner organizations collaborate regularly with Vietnamese researchers. Practitioner organizations tend to contract individual academics as consultants, instead of through contracts with universities because of perceived bureaucracy, and issues of government control over public HEIs.</w:t>
      </w:r>
    </w:p>
    <w:p w14:paraId="44BFD296" w14:textId="77777777" w:rsidR="00C673EB" w:rsidRPr="00270630" w:rsidRDefault="00C673EB" w:rsidP="00FD6975">
      <w:pPr>
        <w:pStyle w:val="Default"/>
        <w:jc w:val="both"/>
        <w:rPr>
          <w:rFonts w:cs="Calibri"/>
          <w:color w:val="auto"/>
          <w:sz w:val="22"/>
          <w:szCs w:val="22"/>
        </w:rPr>
      </w:pPr>
    </w:p>
    <w:p w14:paraId="0DFE9B90" w14:textId="4514E71F" w:rsidR="003B27ED" w:rsidRPr="00270630" w:rsidRDefault="003B27ED" w:rsidP="00FD6975">
      <w:pPr>
        <w:pStyle w:val="Default"/>
        <w:jc w:val="both"/>
        <w:rPr>
          <w:rFonts w:cs="Calibri"/>
          <w:color w:val="auto"/>
          <w:sz w:val="22"/>
          <w:szCs w:val="22"/>
        </w:rPr>
      </w:pPr>
      <w:r w:rsidRPr="00270630">
        <w:rPr>
          <w:rFonts w:cs="Calibri"/>
          <w:color w:val="auto"/>
          <w:sz w:val="22"/>
          <w:szCs w:val="22"/>
        </w:rPr>
        <w:t xml:space="preserve">Under empowerment, low scoring sub-components included support to junior faculty, and empowerment for female researchers. Two thirds (66.7%) of HEIs scored ‘weak-to-none’ regarding availability of incentives for female researchers while one-in-six institutions (18.5%) had no incentives at all. Only 19.8% of research projects were headed by female researchers. Only 48.2% of HEIs had an academic unit responsible for women and gender studies. One-in-five universities (22.2%) have an undergraduate female enrollment that is less than 30% while one-in-two universities (51.8%) have a graduate female enrolment </w:t>
      </w:r>
      <w:r w:rsidRPr="00270630">
        <w:rPr>
          <w:rFonts w:cs="Calibri"/>
          <w:color w:val="auto"/>
          <w:sz w:val="22"/>
          <w:szCs w:val="22"/>
        </w:rPr>
        <w:lastRenderedPageBreak/>
        <w:t xml:space="preserve">that is less than 30%. Only two universities (7.4%) have over 50% female graduate enrollment. Sixty-three percent of HEIs have a PhD female enrollment of less than 30%. One-in-two universities (48.2%) have a percentage of female faculty that is less than 30%. Seventy percent of universities have a PhD-level staff of less than 30% female. The average number of male staff with PhDs is 146, while that for females is 49, leading to a sex ratio of 2.5:1. Gaps in empowerment were also observed in the </w:t>
      </w:r>
      <w:r w:rsidR="005203DC" w:rsidRPr="00270630">
        <w:rPr>
          <w:rFonts w:cs="Calibri"/>
          <w:color w:val="auto"/>
          <w:sz w:val="22"/>
          <w:szCs w:val="22"/>
        </w:rPr>
        <w:t xml:space="preserve">support to </w:t>
      </w:r>
      <w:r w:rsidRPr="00270630">
        <w:rPr>
          <w:rFonts w:cs="Calibri"/>
          <w:color w:val="auto"/>
          <w:sz w:val="22"/>
          <w:szCs w:val="22"/>
        </w:rPr>
        <w:t xml:space="preserve">academic units with low research outputs as earlier indicated in the section on institutional support mechanisms for research. </w:t>
      </w:r>
      <w:r w:rsidR="009F39AB" w:rsidRPr="00270630">
        <w:rPr>
          <w:rFonts w:cs="Calibri"/>
          <w:color w:val="auto"/>
          <w:sz w:val="22"/>
          <w:szCs w:val="22"/>
        </w:rPr>
        <w:t xml:space="preserve">This empowerment involves </w:t>
      </w:r>
      <w:r w:rsidR="009F39AB" w:rsidRPr="00270630">
        <w:rPr>
          <w:rFonts w:cs="Calibri"/>
          <w:color w:val="auto"/>
          <w:sz w:val="22"/>
          <w:szCs w:val="22"/>
        </w:rPr>
        <w:t xml:space="preserve">Junior staff </w:t>
      </w:r>
      <w:r w:rsidR="009F39AB" w:rsidRPr="00270630">
        <w:rPr>
          <w:rFonts w:cs="Calibri"/>
          <w:color w:val="auto"/>
          <w:sz w:val="22"/>
          <w:szCs w:val="22"/>
        </w:rPr>
        <w:t xml:space="preserve">being </w:t>
      </w:r>
      <w:r w:rsidR="009F39AB" w:rsidRPr="00270630">
        <w:rPr>
          <w:rFonts w:cs="Calibri"/>
          <w:color w:val="auto"/>
          <w:sz w:val="22"/>
          <w:szCs w:val="22"/>
        </w:rPr>
        <w:t>adequately supported to gain research experience by including them on research initiatives as associates or assistants</w:t>
      </w:r>
      <w:r w:rsidR="009F39AB" w:rsidRPr="00270630">
        <w:rPr>
          <w:rFonts w:cs="Calibri"/>
          <w:color w:val="auto"/>
          <w:sz w:val="22"/>
          <w:szCs w:val="22"/>
        </w:rPr>
        <w:t xml:space="preserve">, involvement of female researchers in research and incentives to </w:t>
      </w:r>
      <w:r w:rsidR="009F39AB" w:rsidRPr="00270630">
        <w:rPr>
          <w:rFonts w:cs="Calibri"/>
          <w:color w:val="auto"/>
          <w:sz w:val="22"/>
          <w:szCs w:val="22"/>
        </w:rPr>
        <w:t>promote female researchers to lead research projects</w:t>
      </w:r>
    </w:p>
    <w:p w14:paraId="7BA29955" w14:textId="77777777" w:rsidR="00970935" w:rsidRPr="00270630" w:rsidRDefault="00970935" w:rsidP="00FD6975">
      <w:pPr>
        <w:pStyle w:val="Default"/>
        <w:jc w:val="both"/>
        <w:rPr>
          <w:rFonts w:cs="Calibri"/>
          <w:color w:val="auto"/>
          <w:sz w:val="22"/>
          <w:szCs w:val="22"/>
        </w:rPr>
      </w:pPr>
    </w:p>
    <w:p w14:paraId="27E150A9" w14:textId="77777777" w:rsidR="003B27ED" w:rsidRPr="00270630" w:rsidRDefault="003B27ED" w:rsidP="00FD6975">
      <w:pPr>
        <w:pStyle w:val="Default"/>
        <w:jc w:val="both"/>
        <w:rPr>
          <w:rFonts w:cs="Calibri"/>
          <w:color w:val="auto"/>
          <w:sz w:val="22"/>
          <w:szCs w:val="22"/>
        </w:rPr>
      </w:pPr>
      <w:r w:rsidRPr="00270630">
        <w:rPr>
          <w:rFonts w:cs="Calibri"/>
          <w:color w:val="auto"/>
          <w:sz w:val="22"/>
          <w:szCs w:val="22"/>
        </w:rPr>
        <w:t xml:space="preserve">The lowest scoring area under the leadership dimension was the availability of training courses that target cross-cutting non-technical skills important for the management of research projects including research leadership, internal communication, and research project management. </w:t>
      </w:r>
    </w:p>
    <w:p w14:paraId="09E023C3" w14:textId="77777777" w:rsidR="00970935" w:rsidRPr="00270630" w:rsidRDefault="00970935" w:rsidP="00FD6975">
      <w:pPr>
        <w:pStyle w:val="Default"/>
        <w:jc w:val="both"/>
        <w:rPr>
          <w:rFonts w:cs="Calibri"/>
          <w:color w:val="auto"/>
          <w:sz w:val="22"/>
          <w:szCs w:val="22"/>
        </w:rPr>
      </w:pPr>
    </w:p>
    <w:p w14:paraId="76C8A470" w14:textId="77777777" w:rsidR="00FD6975" w:rsidRPr="00270630" w:rsidRDefault="003B27ED" w:rsidP="00ED2817">
      <w:pPr>
        <w:pStyle w:val="Default"/>
        <w:jc w:val="both"/>
        <w:rPr>
          <w:rFonts w:cs="Calibri"/>
          <w:color w:val="auto"/>
          <w:sz w:val="22"/>
          <w:szCs w:val="22"/>
        </w:rPr>
      </w:pPr>
      <w:r w:rsidRPr="00270630">
        <w:rPr>
          <w:rFonts w:cs="Calibri"/>
          <w:color w:val="auto"/>
          <w:sz w:val="22"/>
          <w:szCs w:val="22"/>
        </w:rPr>
        <w:t xml:space="preserve">Regarding dissemination, knowledge translation, and research applicability, all the key areas of assessment scored low including: availability of translation expertise (mean score=1.9), credibility with the private sector (mean score=2.4), availability of translation support units (mean score=2.5), and translation linkages with government sectors (mean score=2.4). In general, only 20.2% of research outputs on average, from faculty and student researchers, were translated into knowledge products other than journal articles and disseminated to stakeholders over a reference period of three years. In addition, only 15.6% of research outputs on average are reported to have resulted into discernible policy and program impact over a 5-year reference period. </w:t>
      </w:r>
      <w:r w:rsidR="00ED2817" w:rsidRPr="00270630">
        <w:rPr>
          <w:rFonts w:cs="Calibri"/>
          <w:color w:val="auto"/>
          <w:sz w:val="22"/>
          <w:szCs w:val="22"/>
        </w:rPr>
        <w:t xml:space="preserve"> In Vietnam, there are more incentives to publish, compared with applying research findings to recommendations for policy or practice. Some peer reviewed publications attract up to $1,000 USD per paper paid as bonus that faculty get for publishing. Researchers are hesitant to interact with media out of concern that their findings will be misrepresented or unwelcomed by the government. Some researchers mentioned that they have a hard time summarizing their findings into concise pieces that are accessible to the general population. Practitioners have tried, with varying degrees of success, to organize dissemination events between researchers and policy makers. Workshops and publications were reported as the main channels for dissemination of research findings in Ethiopia.</w:t>
      </w:r>
    </w:p>
    <w:p w14:paraId="0A594A29" w14:textId="77777777" w:rsidR="00FD6975" w:rsidRPr="00270630" w:rsidRDefault="00FD6975" w:rsidP="00FD6975">
      <w:pPr>
        <w:pStyle w:val="Default"/>
        <w:jc w:val="both"/>
        <w:rPr>
          <w:rFonts w:cs="Calibri"/>
          <w:color w:val="auto"/>
          <w:sz w:val="22"/>
          <w:szCs w:val="22"/>
        </w:rPr>
      </w:pPr>
    </w:p>
    <w:p w14:paraId="1E7EC8E9" w14:textId="77777777" w:rsidR="003B27ED" w:rsidRPr="00270630" w:rsidRDefault="003B27ED" w:rsidP="00FD6975">
      <w:pPr>
        <w:pStyle w:val="Default"/>
        <w:jc w:val="both"/>
        <w:rPr>
          <w:rFonts w:cs="Calibri"/>
          <w:color w:val="auto"/>
          <w:sz w:val="22"/>
          <w:szCs w:val="22"/>
        </w:rPr>
      </w:pPr>
      <w:r w:rsidRPr="00270630">
        <w:rPr>
          <w:rFonts w:cs="Calibri"/>
          <w:color w:val="auto"/>
          <w:sz w:val="22"/>
          <w:szCs w:val="22"/>
        </w:rPr>
        <w:t xml:space="preserve">Regarding research portfolios, the publication output of HEIs was moderate; 29.6% of HEIs had at least 200 peer-reviewed publications while close to one half (48.1%) had 50 or more publications. The total publication output from all 27 institutions was 6,390, with a range of 0 publications to 2,154. The academic units reported to have the largest volume of research and innovations are (1) Health and Medical Sciences, (2) Engineering and Technology, and (3) Agriculture. Academic units reported to have the lowest volume of research and innovations were (1) Social Sciences, Arts and Humanities, (2) Education, and (3) Law. </w:t>
      </w:r>
    </w:p>
    <w:p w14:paraId="00EE4719" w14:textId="77777777" w:rsidR="00970935" w:rsidRPr="00270630" w:rsidRDefault="00970935" w:rsidP="00FD6975">
      <w:pPr>
        <w:pStyle w:val="Default"/>
        <w:jc w:val="both"/>
        <w:rPr>
          <w:rFonts w:cs="Calibri"/>
          <w:color w:val="auto"/>
          <w:sz w:val="22"/>
          <w:szCs w:val="22"/>
        </w:rPr>
      </w:pPr>
    </w:p>
    <w:p w14:paraId="502A4340" w14:textId="15CE671A" w:rsidR="00FD6975" w:rsidRPr="00270630" w:rsidRDefault="003B27ED" w:rsidP="00FD6975">
      <w:pPr>
        <w:jc w:val="both"/>
        <w:rPr>
          <w:rFonts w:ascii="Gill Sans MT" w:hAnsi="Gill Sans MT" w:cs="Calibri"/>
        </w:rPr>
      </w:pPr>
      <w:r w:rsidRPr="00270630">
        <w:rPr>
          <w:rFonts w:ascii="Gill Sans MT" w:hAnsi="Gill Sans MT" w:cs="Calibri"/>
        </w:rPr>
        <w:t xml:space="preserve">In general, the capability in which universities showed the highest capacity score was: ‘national research engagement’. Research leadership, research dissemination and translation, empowerment, sustainability, and </w:t>
      </w:r>
      <w:r w:rsidR="00535B84" w:rsidRPr="00270630">
        <w:rPr>
          <w:rFonts w:ascii="Gill Sans MT" w:hAnsi="Gill Sans MT" w:cs="Calibri"/>
        </w:rPr>
        <w:t>lower-level</w:t>
      </w:r>
      <w:r w:rsidRPr="00270630">
        <w:rPr>
          <w:rFonts w:ascii="Gill Sans MT" w:hAnsi="Gill Sans MT" w:cs="Calibri"/>
        </w:rPr>
        <w:t xml:space="preserve"> institutional support services were the lowest scoring areas. These five are the priority areas that should be targeted for capacity enhancement of the </w:t>
      </w:r>
      <w:r w:rsidR="00535B84" w:rsidRPr="00270630">
        <w:rPr>
          <w:rFonts w:ascii="Gill Sans MT" w:hAnsi="Gill Sans MT" w:cs="Calibri"/>
        </w:rPr>
        <w:t xml:space="preserve">HEI </w:t>
      </w:r>
      <w:r w:rsidRPr="00270630">
        <w:rPr>
          <w:rFonts w:ascii="Gill Sans MT" w:hAnsi="Gill Sans MT" w:cs="Calibri"/>
        </w:rPr>
        <w:t>research ecosystem</w:t>
      </w:r>
      <w:r w:rsidR="00535B84" w:rsidRPr="00270630">
        <w:rPr>
          <w:rFonts w:ascii="Gill Sans MT" w:hAnsi="Gill Sans MT" w:cs="Calibri"/>
        </w:rPr>
        <w:t>s</w:t>
      </w:r>
      <w:r w:rsidRPr="00270630">
        <w:rPr>
          <w:rFonts w:ascii="Gill Sans MT" w:hAnsi="Gill Sans MT" w:cs="Calibri"/>
        </w:rPr>
        <w:t xml:space="preserve"> in </w:t>
      </w:r>
      <w:r w:rsidR="00535B84" w:rsidRPr="00270630">
        <w:rPr>
          <w:rFonts w:ascii="Gill Sans MT" w:hAnsi="Gill Sans MT" w:cs="Calibri"/>
        </w:rPr>
        <w:t>low-and middle-income countries (LMICs)</w:t>
      </w:r>
      <w:r w:rsidRPr="00270630">
        <w:rPr>
          <w:rFonts w:ascii="Gill Sans MT" w:hAnsi="Gill Sans MT" w:cs="Calibri"/>
        </w:rPr>
        <w:t xml:space="preserve">, as </w:t>
      </w:r>
      <w:r w:rsidR="00535B84" w:rsidRPr="00270630">
        <w:rPr>
          <w:rFonts w:ascii="Gill Sans MT" w:hAnsi="Gill Sans MT" w:cs="Calibri"/>
        </w:rPr>
        <w:t xml:space="preserve">HEIs </w:t>
      </w:r>
      <w:r w:rsidRPr="00270630">
        <w:rPr>
          <w:rFonts w:ascii="Gill Sans MT" w:hAnsi="Gill Sans MT" w:cs="Calibri"/>
        </w:rPr>
        <w:t>are a key component of national research ecosystems</w:t>
      </w:r>
      <w:r w:rsidR="00535B84" w:rsidRPr="00270630">
        <w:rPr>
          <w:rFonts w:ascii="Gill Sans MT" w:hAnsi="Gill Sans MT" w:cs="Calibri"/>
        </w:rPr>
        <w:t xml:space="preserve"> and development</w:t>
      </w:r>
      <w:r w:rsidRPr="00270630">
        <w:rPr>
          <w:rFonts w:ascii="Gill Sans MT" w:hAnsi="Gill Sans MT" w:cs="Calibri"/>
        </w:rPr>
        <w:t>. The research questions filled by this report align with the objective of LASER, which include building the capacity of HEIs’ research ecosystems. These findings therefore have important implications for LASER’s capacity-building strategy as they indicate the critical gaps that universities and national governments need to fill in order to build a vibrant research ecosystem in universities and in the countries.</w:t>
      </w:r>
      <w:r w:rsidR="00FD6975" w:rsidRPr="00270630">
        <w:rPr>
          <w:rFonts w:ascii="Gill Sans MT" w:hAnsi="Gill Sans MT" w:cs="Calibri"/>
        </w:rPr>
        <w:t xml:space="preserve"> Key barriers to engaging in ERT included heavy workload, inadequate research translation skills, inadequate research funding, weak partnerships, and bureaucratic HEI systems.</w:t>
      </w:r>
    </w:p>
    <w:p w14:paraId="0062DECC" w14:textId="5E63A76A" w:rsidR="00F94A07" w:rsidRPr="00270630" w:rsidRDefault="00F94A07" w:rsidP="00A340F3">
      <w:pPr>
        <w:pStyle w:val="Heading1"/>
        <w:numPr>
          <w:ilvl w:val="1"/>
          <w:numId w:val="9"/>
        </w:numPr>
        <w:rPr>
          <w:rFonts w:ascii="Gill Sans MT" w:hAnsi="Gill Sans MT" w:cs="Calibri"/>
          <w:b/>
          <w:color w:val="auto"/>
        </w:rPr>
      </w:pPr>
      <w:bookmarkStart w:id="2" w:name="_Toc86224057"/>
      <w:bookmarkStart w:id="3" w:name="_Toc86325079"/>
      <w:bookmarkStart w:id="4" w:name="_Toc86325080"/>
      <w:bookmarkEnd w:id="2"/>
      <w:bookmarkEnd w:id="3"/>
      <w:r w:rsidRPr="00270630">
        <w:rPr>
          <w:rFonts w:ascii="Gill Sans MT" w:hAnsi="Gill Sans MT" w:cs="Calibri"/>
          <w:b/>
          <w:color w:val="auto"/>
        </w:rPr>
        <w:lastRenderedPageBreak/>
        <w:t>Background</w:t>
      </w:r>
      <w:bookmarkEnd w:id="4"/>
      <w:r w:rsidRPr="00270630">
        <w:rPr>
          <w:rFonts w:ascii="Gill Sans MT" w:hAnsi="Gill Sans MT" w:cs="Calibri"/>
          <w:b/>
          <w:color w:val="auto"/>
        </w:rPr>
        <w:tab/>
      </w:r>
    </w:p>
    <w:p w14:paraId="6C09F04E" w14:textId="77777777" w:rsidR="00F94A07" w:rsidRPr="00270630" w:rsidRDefault="00F94A07" w:rsidP="008518F3">
      <w:pPr>
        <w:pStyle w:val="Heading2"/>
        <w:numPr>
          <w:ilvl w:val="1"/>
          <w:numId w:val="9"/>
        </w:numPr>
        <w:rPr>
          <w:rFonts w:ascii="Gill Sans MT" w:hAnsi="Gill Sans MT" w:cs="Calibri"/>
          <w:b/>
          <w:color w:val="auto"/>
        </w:rPr>
      </w:pPr>
      <w:bookmarkStart w:id="5" w:name="_Toc86325081"/>
      <w:r w:rsidRPr="00270630">
        <w:rPr>
          <w:rFonts w:ascii="Gill Sans MT" w:hAnsi="Gill Sans MT" w:cs="Calibri"/>
          <w:b/>
          <w:color w:val="auto"/>
        </w:rPr>
        <w:t>About LASER-PULSE</w:t>
      </w:r>
      <w:bookmarkEnd w:id="5"/>
      <w:r w:rsidRPr="00270630">
        <w:rPr>
          <w:rFonts w:ascii="Gill Sans MT" w:hAnsi="Gill Sans MT" w:cs="Calibri"/>
          <w:b/>
          <w:color w:val="auto"/>
        </w:rPr>
        <w:tab/>
      </w:r>
    </w:p>
    <w:p w14:paraId="01B49EE8" w14:textId="03E04917" w:rsidR="00AB2FDD" w:rsidRPr="00270630" w:rsidRDefault="009F39AB" w:rsidP="00A340F3">
      <w:pPr>
        <w:spacing w:after="120" w:line="252" w:lineRule="auto"/>
        <w:jc w:val="both"/>
        <w:rPr>
          <w:rFonts w:ascii="Gill Sans MT" w:hAnsi="Gill Sans MT" w:cs="Calibri"/>
        </w:rPr>
      </w:pPr>
      <w:r w:rsidRPr="00270630">
        <w:rPr>
          <w:rFonts w:ascii="Gill Sans MT" w:hAnsi="Gill Sans MT" w:cs="Calibri"/>
        </w:rPr>
        <w:t>USAID's Innovation, Technology, and Research (ITR) Hub, formerly the U.S. Global Development Lab</w:t>
      </w:r>
      <w:r w:rsidR="00AB2FDD" w:rsidRPr="00270630">
        <w:rPr>
          <w:rFonts w:ascii="Gill Sans MT" w:hAnsi="Gill Sans MT" w:cs="Calibri"/>
        </w:rPr>
        <w:t>, through the Higher Education Solutions Network awarded the Long-Term Assistance and Services for Research (LASER) – Partner University-Led Solutions Engine (PULSE) initiative to the Purdue University-led consortium. Other consortium partners are Catholic Relief Services, Indiana University, Makerere University and University of Notre Dame. LASER’s objective is to enhance discovery and application in policy and practice of university-sourced, evidence-based solutions to development challenges, with a focus on four key intermediate results: 1) increased Higher Education Institution (HEI) delivery of collaborative and effective development-focused research; 2) increased HEI synthesis, exchange, and translation of research results into useable development products and practices; 3) increased dissemination and use of translated research solutions and policy; and 4) enhanced systems and structures for gender considerations in the HEI network that enable women and minorities to lead and benefit from research.</w:t>
      </w:r>
    </w:p>
    <w:p w14:paraId="5EA1495B" w14:textId="6CEB4608" w:rsidR="006238E4" w:rsidRPr="00270630" w:rsidRDefault="00AB2FDD" w:rsidP="00A340F3">
      <w:pPr>
        <w:spacing w:after="120" w:line="252" w:lineRule="auto"/>
        <w:jc w:val="both"/>
        <w:rPr>
          <w:rFonts w:ascii="Gill Sans MT" w:hAnsi="Gill Sans MT" w:cs="Calibri"/>
        </w:rPr>
      </w:pPr>
      <w:r w:rsidRPr="00270630">
        <w:rPr>
          <w:rFonts w:ascii="Gill Sans MT" w:hAnsi="Gill Sans MT" w:cs="Calibri"/>
        </w:rPr>
        <w:t>LASER PULSE supports ‘embedded research translation’ (ERT) through a global network of 2,</w:t>
      </w:r>
      <w:r w:rsidR="00BC3D37" w:rsidRPr="00270630">
        <w:rPr>
          <w:rFonts w:ascii="Gill Sans MT" w:hAnsi="Gill Sans MT" w:cs="Calibri"/>
        </w:rPr>
        <w:t>500</w:t>
      </w:r>
      <w:r w:rsidRPr="00270630">
        <w:rPr>
          <w:rFonts w:ascii="Gill Sans MT" w:hAnsi="Gill Sans MT" w:cs="Calibri"/>
        </w:rPr>
        <w:t xml:space="preserve">+ researchers and NGO representatives in </w:t>
      </w:r>
      <w:r w:rsidR="009844EC" w:rsidRPr="00270630">
        <w:rPr>
          <w:rFonts w:ascii="Gill Sans MT" w:hAnsi="Gill Sans MT" w:cs="Calibri"/>
        </w:rPr>
        <w:t xml:space="preserve">61 </w:t>
      </w:r>
      <w:r w:rsidRPr="00270630">
        <w:rPr>
          <w:rFonts w:ascii="Gill Sans MT" w:hAnsi="Gill Sans MT" w:cs="Calibri"/>
        </w:rPr>
        <w:t xml:space="preserve">countries, who partner to support discovery and uptake of field-sourced, evidence-based solutions to development challenges spanning all USAID technical sectors and global geographic regions. LASER PULSE defines ERT as an iterative co-design process among academics, practitioners, and other stakeholders in which research is intentionally applied to a development challenge. Core to this approach are four pillars- partnership, process, product, and dissemination. The LASER PULSE strategy of ERT ensures that applied development research is co-designed with development practitioners, and results in solutions that are useful and usable. LASER does this through awards mechanisms: by involving development practitioners to collaborate with researchers on sector gap identification, carrying out and testing research, and developing translated research products for immediate use. </w:t>
      </w:r>
    </w:p>
    <w:p w14:paraId="39008958" w14:textId="02F145ED" w:rsidR="008518F3" w:rsidRPr="00270630" w:rsidRDefault="00F94A07" w:rsidP="008518F3">
      <w:pPr>
        <w:pStyle w:val="Heading2"/>
        <w:numPr>
          <w:ilvl w:val="1"/>
          <w:numId w:val="9"/>
        </w:numPr>
        <w:rPr>
          <w:rFonts w:ascii="Gill Sans MT" w:hAnsi="Gill Sans MT" w:cs="Calibri"/>
          <w:color w:val="auto"/>
        </w:rPr>
      </w:pPr>
      <w:bookmarkStart w:id="6" w:name="_Toc84508341"/>
      <w:bookmarkStart w:id="7" w:name="_Toc84508426"/>
      <w:bookmarkStart w:id="8" w:name="_Toc84508510"/>
      <w:bookmarkStart w:id="9" w:name="_Toc84508588"/>
      <w:bookmarkStart w:id="10" w:name="_Toc84515702"/>
      <w:bookmarkStart w:id="11" w:name="_Toc84515734"/>
      <w:bookmarkStart w:id="12" w:name="_Toc84515805"/>
      <w:bookmarkStart w:id="13" w:name="_Toc84508342"/>
      <w:bookmarkStart w:id="14" w:name="_Toc84508427"/>
      <w:bookmarkStart w:id="15" w:name="_Toc84508511"/>
      <w:bookmarkStart w:id="16" w:name="_Toc84508589"/>
      <w:bookmarkStart w:id="17" w:name="_Toc84515703"/>
      <w:bookmarkStart w:id="18" w:name="_Toc84515735"/>
      <w:bookmarkStart w:id="19" w:name="_Toc84515806"/>
      <w:bookmarkStart w:id="20" w:name="_Toc86325082"/>
      <w:bookmarkEnd w:id="6"/>
      <w:bookmarkEnd w:id="7"/>
      <w:bookmarkEnd w:id="8"/>
      <w:bookmarkEnd w:id="9"/>
      <w:bookmarkEnd w:id="10"/>
      <w:bookmarkEnd w:id="11"/>
      <w:bookmarkEnd w:id="12"/>
      <w:bookmarkEnd w:id="13"/>
      <w:bookmarkEnd w:id="14"/>
      <w:bookmarkEnd w:id="15"/>
      <w:bookmarkEnd w:id="16"/>
      <w:bookmarkEnd w:id="17"/>
      <w:bookmarkEnd w:id="18"/>
      <w:bookmarkEnd w:id="19"/>
      <w:r w:rsidRPr="00270630">
        <w:rPr>
          <w:rFonts w:ascii="Gill Sans MT" w:hAnsi="Gill Sans MT" w:cs="Calibri"/>
          <w:b/>
          <w:color w:val="auto"/>
        </w:rPr>
        <w:t xml:space="preserve">University </w:t>
      </w:r>
      <w:r w:rsidR="00AB2FDD" w:rsidRPr="00270630">
        <w:rPr>
          <w:rFonts w:ascii="Gill Sans MT" w:hAnsi="Gill Sans MT" w:cs="Calibri"/>
          <w:b/>
          <w:color w:val="auto"/>
        </w:rPr>
        <w:t>Research Capacity Assessment</w:t>
      </w:r>
      <w:bookmarkEnd w:id="20"/>
      <w:r w:rsidRPr="00270630">
        <w:rPr>
          <w:rFonts w:ascii="Gill Sans MT" w:hAnsi="Gill Sans MT" w:cs="Calibri"/>
          <w:color w:val="auto"/>
        </w:rPr>
        <w:tab/>
      </w:r>
    </w:p>
    <w:p w14:paraId="64A1D34D" w14:textId="631D1263" w:rsidR="008518F3" w:rsidRPr="00270630" w:rsidRDefault="008518F3" w:rsidP="008518F3">
      <w:pPr>
        <w:jc w:val="both"/>
        <w:rPr>
          <w:rFonts w:ascii="Gill Sans MT" w:hAnsi="Gill Sans MT" w:cs="Calibri"/>
        </w:rPr>
      </w:pPr>
      <w:r w:rsidRPr="00270630">
        <w:rPr>
          <w:rFonts w:ascii="Gill Sans MT" w:hAnsi="Gill Sans MT" w:cs="Calibri"/>
        </w:rPr>
        <w:t xml:space="preserve">Research ecosystems in </w:t>
      </w:r>
      <w:r w:rsidR="00AB2FDD" w:rsidRPr="00270630">
        <w:rPr>
          <w:rFonts w:ascii="Gill Sans MT" w:hAnsi="Gill Sans MT" w:cs="Calibri"/>
        </w:rPr>
        <w:t xml:space="preserve">higher education institutions </w:t>
      </w:r>
      <w:r w:rsidRPr="00270630">
        <w:rPr>
          <w:rFonts w:ascii="Gill Sans MT" w:hAnsi="Gill Sans MT" w:cs="Calibri"/>
        </w:rPr>
        <w:t xml:space="preserve">in </w:t>
      </w:r>
      <w:r w:rsidR="00AB2FDD" w:rsidRPr="00270630">
        <w:rPr>
          <w:rFonts w:ascii="Gill Sans MT" w:hAnsi="Gill Sans MT" w:cs="Calibri"/>
        </w:rPr>
        <w:t>low- and middle-income</w:t>
      </w:r>
      <w:r w:rsidRPr="00270630">
        <w:rPr>
          <w:rFonts w:ascii="Gill Sans MT" w:hAnsi="Gill Sans MT" w:cs="Calibri"/>
        </w:rPr>
        <w:t xml:space="preserve"> countries </w:t>
      </w:r>
      <w:r w:rsidR="00560A95" w:rsidRPr="00270630">
        <w:rPr>
          <w:rFonts w:ascii="Gill Sans MT" w:hAnsi="Gill Sans MT" w:cs="Calibri"/>
        </w:rPr>
        <w:t xml:space="preserve">(LMICs) </w:t>
      </w:r>
      <w:r w:rsidRPr="00270630">
        <w:rPr>
          <w:rFonts w:ascii="Gill Sans MT" w:hAnsi="Gill Sans MT" w:cs="Calibri"/>
        </w:rPr>
        <w:t xml:space="preserve">face many challenges. These challenges translate into a relatively much lower level of research outputs compared to </w:t>
      </w:r>
      <w:r w:rsidR="00560A95" w:rsidRPr="00270630">
        <w:rPr>
          <w:rFonts w:ascii="Gill Sans MT" w:hAnsi="Gill Sans MT" w:cs="Calibri"/>
        </w:rPr>
        <w:t xml:space="preserve">HEIs in </w:t>
      </w:r>
      <w:r w:rsidRPr="00270630">
        <w:rPr>
          <w:rFonts w:ascii="Gill Sans MT" w:hAnsi="Gill Sans MT" w:cs="Calibri"/>
        </w:rPr>
        <w:t>developed countries. Not only are research output</w:t>
      </w:r>
      <w:r w:rsidR="00560A95" w:rsidRPr="00270630">
        <w:rPr>
          <w:rFonts w:ascii="Gill Sans MT" w:hAnsi="Gill Sans MT" w:cs="Calibri"/>
        </w:rPr>
        <w:t>s</w:t>
      </w:r>
      <w:r w:rsidRPr="00270630">
        <w:rPr>
          <w:rFonts w:ascii="Gill Sans MT" w:hAnsi="Gill Sans MT" w:cs="Calibri"/>
        </w:rPr>
        <w:t xml:space="preserve"> low in LMIC </w:t>
      </w:r>
      <w:r w:rsidR="00560A95" w:rsidRPr="00270630">
        <w:rPr>
          <w:rFonts w:ascii="Gill Sans MT" w:hAnsi="Gill Sans MT" w:cs="Calibri"/>
        </w:rPr>
        <w:t>HEIs</w:t>
      </w:r>
      <w:r w:rsidRPr="00270630">
        <w:rPr>
          <w:rFonts w:ascii="Gill Sans MT" w:hAnsi="Gill Sans MT" w:cs="Calibri"/>
        </w:rPr>
        <w:t xml:space="preserve">, but the challenge of research translation is pervasive, in both </w:t>
      </w:r>
      <w:r w:rsidR="00560A95" w:rsidRPr="00270630">
        <w:rPr>
          <w:rFonts w:ascii="Gill Sans MT" w:hAnsi="Gill Sans MT" w:cs="Calibri"/>
        </w:rPr>
        <w:t xml:space="preserve">LMICs </w:t>
      </w:r>
      <w:r w:rsidRPr="00270630">
        <w:rPr>
          <w:rFonts w:ascii="Gill Sans MT" w:hAnsi="Gill Sans MT" w:cs="Calibri"/>
        </w:rPr>
        <w:t xml:space="preserve">and </w:t>
      </w:r>
      <w:r w:rsidR="00560A95" w:rsidRPr="00270630">
        <w:rPr>
          <w:rFonts w:ascii="Gill Sans MT" w:hAnsi="Gill Sans MT" w:cs="Calibri"/>
        </w:rPr>
        <w:t>high-income</w:t>
      </w:r>
      <w:r w:rsidRPr="00270630">
        <w:rPr>
          <w:rFonts w:ascii="Gill Sans MT" w:hAnsi="Gill Sans MT" w:cs="Calibri"/>
        </w:rPr>
        <w:t xml:space="preserve"> </w:t>
      </w:r>
      <w:r w:rsidR="00560A95" w:rsidRPr="00270630">
        <w:rPr>
          <w:rFonts w:ascii="Gill Sans MT" w:hAnsi="Gill Sans MT" w:cs="Calibri"/>
        </w:rPr>
        <w:t>countries.</w:t>
      </w:r>
      <w:r w:rsidRPr="00270630">
        <w:rPr>
          <w:rFonts w:ascii="Gill Sans MT" w:hAnsi="Gill Sans MT" w:cs="Calibri"/>
        </w:rPr>
        <w:t xml:space="preserve"> Not only is there inadequate data and tools to inform development decisions among development practitioners and funders in LMICs, but involvement of LMIC </w:t>
      </w:r>
      <w:r w:rsidR="001B3356" w:rsidRPr="00270630">
        <w:rPr>
          <w:rFonts w:ascii="Gill Sans MT" w:hAnsi="Gill Sans MT" w:cs="Calibri"/>
        </w:rPr>
        <w:t xml:space="preserve">HEIs </w:t>
      </w:r>
      <w:r w:rsidRPr="00270630">
        <w:rPr>
          <w:rFonts w:ascii="Gill Sans MT" w:hAnsi="Gill Sans MT" w:cs="Calibri"/>
        </w:rPr>
        <w:t xml:space="preserve">in generating this data is low compared to the level of need for such evidence. Furthermore, many research products are not adequately translated and disseminated to end-users, policy makers and development partners. Not with-standing these shortfalls, LMIC </w:t>
      </w:r>
      <w:r w:rsidR="001B3356" w:rsidRPr="00270630">
        <w:rPr>
          <w:rFonts w:ascii="Gill Sans MT" w:hAnsi="Gill Sans MT" w:cs="Calibri"/>
        </w:rPr>
        <w:t xml:space="preserve">HEIs </w:t>
      </w:r>
      <w:r w:rsidRPr="00270630">
        <w:rPr>
          <w:rFonts w:ascii="Gill Sans MT" w:hAnsi="Gill Sans MT" w:cs="Calibri"/>
        </w:rPr>
        <w:t xml:space="preserve">are strategically placed to address the information and data needs to inform development in their countries and localities given that they have large pools of experienced scholars in proximity to the target communities, a better understanding of the local context and development issues, and strong linkages with government entities. These </w:t>
      </w:r>
      <w:r w:rsidR="001B3356" w:rsidRPr="00270630">
        <w:rPr>
          <w:rFonts w:ascii="Gill Sans MT" w:hAnsi="Gill Sans MT" w:cs="Calibri"/>
        </w:rPr>
        <w:t xml:space="preserve">HEIs </w:t>
      </w:r>
      <w:r w:rsidRPr="00270630">
        <w:rPr>
          <w:rFonts w:ascii="Gill Sans MT" w:hAnsi="Gill Sans MT" w:cs="Calibri"/>
        </w:rPr>
        <w:t xml:space="preserve">are easily accessible to support USAID in solving pressing development challenges through research. In order to increase development research outputs from LMIC </w:t>
      </w:r>
      <w:r w:rsidR="001B3356" w:rsidRPr="00270630">
        <w:rPr>
          <w:rFonts w:ascii="Gill Sans MT" w:hAnsi="Gill Sans MT" w:cs="Calibri"/>
        </w:rPr>
        <w:t>HEIs</w:t>
      </w:r>
      <w:r w:rsidRPr="00270630">
        <w:rPr>
          <w:rFonts w:ascii="Gill Sans MT" w:hAnsi="Gill Sans MT" w:cs="Calibri"/>
        </w:rPr>
        <w:t xml:space="preserve">, there is need to build </w:t>
      </w:r>
      <w:r w:rsidR="001B3356" w:rsidRPr="00270630">
        <w:rPr>
          <w:rFonts w:ascii="Gill Sans MT" w:hAnsi="Gill Sans MT" w:cs="Calibri"/>
        </w:rPr>
        <w:t xml:space="preserve">their </w:t>
      </w:r>
      <w:r w:rsidRPr="00270630">
        <w:rPr>
          <w:rFonts w:ascii="Gill Sans MT" w:hAnsi="Gill Sans MT" w:cs="Calibri"/>
        </w:rPr>
        <w:t>research capacity. This requires identification of key capacity strengths and gaps in these ecosystems. Identification of capacity gaps would facilitate the design of specific mechanisms to fill some of these gaps.</w:t>
      </w:r>
    </w:p>
    <w:p w14:paraId="2F34251D" w14:textId="18EA9905" w:rsidR="008518F3" w:rsidRPr="00270630" w:rsidRDefault="008518F3" w:rsidP="008518F3">
      <w:pPr>
        <w:jc w:val="both"/>
        <w:rPr>
          <w:rFonts w:ascii="Gill Sans MT" w:hAnsi="Gill Sans MT" w:cs="Calibri"/>
        </w:rPr>
      </w:pPr>
      <w:r w:rsidRPr="00270630">
        <w:rPr>
          <w:rFonts w:ascii="Gill Sans MT" w:hAnsi="Gill Sans MT" w:cs="Calibri"/>
        </w:rPr>
        <w:t>The LASER</w:t>
      </w:r>
      <w:r w:rsidR="009844EC" w:rsidRPr="00270630">
        <w:rPr>
          <w:rFonts w:ascii="Gill Sans MT" w:hAnsi="Gill Sans MT" w:cs="Calibri"/>
        </w:rPr>
        <w:t xml:space="preserve"> </w:t>
      </w:r>
      <w:r w:rsidRPr="00270630">
        <w:rPr>
          <w:rFonts w:ascii="Gill Sans MT" w:hAnsi="Gill Sans MT" w:cs="Calibri"/>
        </w:rPr>
        <w:t>PULSE initiative has as one of its core activities to conduct capacity assessment</w:t>
      </w:r>
      <w:r w:rsidR="00560A95" w:rsidRPr="00270630">
        <w:rPr>
          <w:rFonts w:ascii="Gill Sans MT" w:hAnsi="Gill Sans MT" w:cs="Calibri"/>
        </w:rPr>
        <w:t xml:space="preserve">s </w:t>
      </w:r>
      <w:r w:rsidRPr="00270630">
        <w:rPr>
          <w:rFonts w:ascii="Gill Sans MT" w:hAnsi="Gill Sans MT" w:cs="Calibri"/>
        </w:rPr>
        <w:t>of the research environment in partner universities, especially targeting the low</w:t>
      </w:r>
      <w:r w:rsidR="001B3356" w:rsidRPr="00270630">
        <w:rPr>
          <w:rFonts w:ascii="Gill Sans MT" w:hAnsi="Gill Sans MT" w:cs="Calibri"/>
        </w:rPr>
        <w:t>-</w:t>
      </w:r>
      <w:r w:rsidRPr="00270630">
        <w:rPr>
          <w:rFonts w:ascii="Gill Sans MT" w:hAnsi="Gill Sans MT" w:cs="Calibri"/>
        </w:rPr>
        <w:t>and middle-income country institutions. Makerere University lead</w:t>
      </w:r>
      <w:r w:rsidR="00560A95" w:rsidRPr="00270630">
        <w:rPr>
          <w:rFonts w:ascii="Gill Sans MT" w:hAnsi="Gill Sans MT" w:cs="Calibri"/>
        </w:rPr>
        <w:t>s</w:t>
      </w:r>
      <w:r w:rsidRPr="00270630">
        <w:rPr>
          <w:rFonts w:ascii="Gill Sans MT" w:hAnsi="Gill Sans MT" w:cs="Calibri"/>
        </w:rPr>
        <w:t xml:space="preserve"> the</w:t>
      </w:r>
      <w:r w:rsidR="00560A95" w:rsidRPr="00270630">
        <w:rPr>
          <w:rFonts w:ascii="Gill Sans MT" w:hAnsi="Gill Sans MT" w:cs="Calibri"/>
        </w:rPr>
        <w:t>se</w:t>
      </w:r>
      <w:r w:rsidRPr="00270630">
        <w:rPr>
          <w:rFonts w:ascii="Gill Sans MT" w:hAnsi="Gill Sans MT" w:cs="Calibri"/>
        </w:rPr>
        <w:t xml:space="preserve"> HEI assessment</w:t>
      </w:r>
      <w:r w:rsidR="00560A95" w:rsidRPr="00270630">
        <w:rPr>
          <w:rFonts w:ascii="Gill Sans MT" w:hAnsi="Gill Sans MT" w:cs="Calibri"/>
        </w:rPr>
        <w:t>s</w:t>
      </w:r>
      <w:r w:rsidRPr="00270630">
        <w:rPr>
          <w:rFonts w:ascii="Gill Sans MT" w:hAnsi="Gill Sans MT" w:cs="Calibri"/>
        </w:rPr>
        <w:t xml:space="preserve"> to </w:t>
      </w:r>
      <w:r w:rsidR="00560A95" w:rsidRPr="00270630">
        <w:rPr>
          <w:rFonts w:ascii="Gill Sans MT" w:hAnsi="Gill Sans MT" w:cs="Calibri"/>
        </w:rPr>
        <w:t xml:space="preserve">generate information on existing systems, </w:t>
      </w:r>
      <w:r w:rsidR="00560A95" w:rsidRPr="00270630">
        <w:rPr>
          <w:rFonts w:ascii="Gill Sans MT" w:hAnsi="Gill Sans MT" w:cs="Calibri"/>
        </w:rPr>
        <w:lastRenderedPageBreak/>
        <w:t xml:space="preserve">infrastructure, opportunities, and barriers for HEI researchers to engage in ERT. </w:t>
      </w:r>
      <w:r w:rsidR="00472174" w:rsidRPr="00270630">
        <w:rPr>
          <w:rFonts w:ascii="Gill Sans MT" w:hAnsi="Gill Sans MT" w:cs="Calibri"/>
        </w:rPr>
        <w:t xml:space="preserve">These assessments employ both quantitative (surveys) and qualitative (key informant interviews) techniques. </w:t>
      </w:r>
      <w:r w:rsidRPr="00270630">
        <w:rPr>
          <w:rFonts w:ascii="Gill Sans MT" w:hAnsi="Gill Sans MT" w:cs="Calibri"/>
        </w:rPr>
        <w:t>Th</w:t>
      </w:r>
      <w:r w:rsidR="00560A95" w:rsidRPr="00270630">
        <w:rPr>
          <w:rFonts w:ascii="Gill Sans MT" w:hAnsi="Gill Sans MT" w:cs="Calibri"/>
        </w:rPr>
        <w:t>e</w:t>
      </w:r>
      <w:r w:rsidR="00472174" w:rsidRPr="00270630">
        <w:rPr>
          <w:rFonts w:ascii="Gill Sans MT" w:hAnsi="Gill Sans MT" w:cs="Calibri"/>
        </w:rPr>
        <w:t xml:space="preserve"> first</w:t>
      </w:r>
      <w:r w:rsidRPr="00270630">
        <w:rPr>
          <w:rFonts w:ascii="Gill Sans MT" w:hAnsi="Gill Sans MT" w:cs="Calibri"/>
        </w:rPr>
        <w:t xml:space="preserve"> assessment was initially carried out among the Makerere University-Resilient Africa Network (RAN) university partners and affiliated networks/institutions in sub-Saharan Africa (SSA). </w:t>
      </w:r>
      <w:r w:rsidR="00DC6650" w:rsidRPr="00270630">
        <w:rPr>
          <w:rFonts w:ascii="Gill Sans MT" w:hAnsi="Gill Sans MT" w:cs="Calibri"/>
        </w:rPr>
        <w:t xml:space="preserve">To complement the </w:t>
      </w:r>
      <w:r w:rsidR="00472174" w:rsidRPr="00270630">
        <w:rPr>
          <w:rFonts w:ascii="Gill Sans MT" w:hAnsi="Gill Sans MT" w:cs="Calibri"/>
        </w:rPr>
        <w:t xml:space="preserve">SSA </w:t>
      </w:r>
      <w:r w:rsidR="00DC6650" w:rsidRPr="00270630">
        <w:rPr>
          <w:rFonts w:ascii="Gill Sans MT" w:hAnsi="Gill Sans MT" w:cs="Calibri"/>
        </w:rPr>
        <w:t xml:space="preserve">quantitative survey, two qualitative </w:t>
      </w:r>
      <w:r w:rsidR="00472174" w:rsidRPr="00270630">
        <w:rPr>
          <w:rFonts w:ascii="Gill Sans MT" w:hAnsi="Gill Sans MT" w:cs="Calibri"/>
        </w:rPr>
        <w:t xml:space="preserve">assessments </w:t>
      </w:r>
      <w:r w:rsidR="00DC6650" w:rsidRPr="00270630">
        <w:rPr>
          <w:rFonts w:ascii="Gill Sans MT" w:hAnsi="Gill Sans MT" w:cs="Calibri"/>
        </w:rPr>
        <w:t xml:space="preserve">were conducted in Ethiopia and Vietnam. </w:t>
      </w:r>
      <w:r w:rsidRPr="00270630">
        <w:rPr>
          <w:rFonts w:ascii="Gill Sans MT" w:hAnsi="Gill Sans MT" w:cs="Calibri"/>
        </w:rPr>
        <w:t>The survey</w:t>
      </w:r>
      <w:r w:rsidR="00472174" w:rsidRPr="00270630">
        <w:rPr>
          <w:rFonts w:ascii="Gill Sans MT" w:hAnsi="Gill Sans MT" w:cs="Calibri"/>
        </w:rPr>
        <w:t xml:space="preserve"> and interviews provided answers to the following </w:t>
      </w:r>
      <w:r w:rsidRPr="00270630">
        <w:rPr>
          <w:rFonts w:ascii="Gill Sans MT" w:hAnsi="Gill Sans MT" w:cs="Calibri"/>
        </w:rPr>
        <w:t xml:space="preserve">questions:  </w:t>
      </w:r>
    </w:p>
    <w:p w14:paraId="7E8091D6" w14:textId="5CA534B6" w:rsidR="008518F3" w:rsidRPr="00270630" w:rsidRDefault="008518F3" w:rsidP="00A340F3">
      <w:pPr>
        <w:pStyle w:val="ListParagraph"/>
        <w:numPr>
          <w:ilvl w:val="0"/>
          <w:numId w:val="21"/>
        </w:numPr>
        <w:jc w:val="both"/>
        <w:rPr>
          <w:rFonts w:ascii="Gill Sans MT" w:hAnsi="Gill Sans MT" w:cs="Calibri"/>
        </w:rPr>
      </w:pPr>
      <w:r w:rsidRPr="00270630">
        <w:rPr>
          <w:rFonts w:ascii="Gill Sans MT" w:hAnsi="Gill Sans MT" w:cs="Calibri"/>
        </w:rPr>
        <w:t xml:space="preserve">What systems and infrastructure exist to encourage and support research in addition to teaching? </w:t>
      </w:r>
    </w:p>
    <w:p w14:paraId="2567C9D0" w14:textId="48E409BA" w:rsidR="008518F3" w:rsidRPr="00270630" w:rsidRDefault="008518F3" w:rsidP="00A340F3">
      <w:pPr>
        <w:pStyle w:val="ListParagraph"/>
        <w:numPr>
          <w:ilvl w:val="0"/>
          <w:numId w:val="21"/>
        </w:numPr>
        <w:jc w:val="both"/>
        <w:rPr>
          <w:rFonts w:ascii="Gill Sans MT" w:hAnsi="Gill Sans MT" w:cs="Calibri"/>
        </w:rPr>
      </w:pPr>
      <w:r w:rsidRPr="00270630">
        <w:rPr>
          <w:rFonts w:ascii="Gill Sans MT" w:hAnsi="Gill Sans MT" w:cs="Calibri"/>
        </w:rPr>
        <w:t xml:space="preserve">What incentives or barriers exist to disseminate and/or commercialize research? </w:t>
      </w:r>
    </w:p>
    <w:p w14:paraId="19B5E8D6" w14:textId="6F55F5B7" w:rsidR="008518F3" w:rsidRPr="00270630" w:rsidRDefault="008518F3" w:rsidP="00A340F3">
      <w:pPr>
        <w:pStyle w:val="ListParagraph"/>
        <w:numPr>
          <w:ilvl w:val="0"/>
          <w:numId w:val="21"/>
        </w:numPr>
        <w:jc w:val="both"/>
        <w:rPr>
          <w:rFonts w:ascii="Gill Sans MT" w:hAnsi="Gill Sans MT" w:cs="Calibri"/>
        </w:rPr>
      </w:pPr>
      <w:r w:rsidRPr="00270630">
        <w:rPr>
          <w:rFonts w:ascii="Gill Sans MT" w:hAnsi="Gill Sans MT" w:cs="Calibri"/>
        </w:rPr>
        <w:t xml:space="preserve">Characterize the research relationship between the government and the HEI? Private sector and HEI. Are HEIs seen as legitimate sources of evidence upon which to base government policies? Of innovation for private sector? </w:t>
      </w:r>
    </w:p>
    <w:p w14:paraId="72B21D06" w14:textId="4FC062D1" w:rsidR="008518F3" w:rsidRPr="00270630" w:rsidRDefault="008518F3" w:rsidP="00A340F3">
      <w:pPr>
        <w:pStyle w:val="ListParagraph"/>
        <w:numPr>
          <w:ilvl w:val="0"/>
          <w:numId w:val="21"/>
        </w:numPr>
        <w:jc w:val="both"/>
        <w:rPr>
          <w:rFonts w:ascii="Gill Sans MT" w:hAnsi="Gill Sans MT" w:cs="Calibri"/>
        </w:rPr>
      </w:pPr>
      <w:r w:rsidRPr="00270630">
        <w:rPr>
          <w:rFonts w:ascii="Gill Sans MT" w:hAnsi="Gill Sans MT" w:cs="Calibri"/>
        </w:rPr>
        <w:t xml:space="preserve">What are incentives for junior faculty? When and how does tenure occur? </w:t>
      </w:r>
    </w:p>
    <w:p w14:paraId="361073BB" w14:textId="229BD726" w:rsidR="008518F3" w:rsidRPr="00270630" w:rsidRDefault="008518F3" w:rsidP="00A340F3">
      <w:pPr>
        <w:pStyle w:val="ListParagraph"/>
        <w:numPr>
          <w:ilvl w:val="0"/>
          <w:numId w:val="21"/>
        </w:numPr>
        <w:jc w:val="both"/>
        <w:rPr>
          <w:rFonts w:ascii="Gill Sans MT" w:hAnsi="Gill Sans MT" w:cs="Calibri"/>
        </w:rPr>
      </w:pPr>
      <w:r w:rsidRPr="00270630">
        <w:rPr>
          <w:rFonts w:ascii="Gill Sans MT" w:hAnsi="Gill Sans MT" w:cs="Calibri"/>
        </w:rPr>
        <w:t>At what point in academic careers are faculty allowed to supervise graduate students as research assistants? Do research assistantships exist?  If not, what are the barriers/challenges?</w:t>
      </w:r>
    </w:p>
    <w:p w14:paraId="30348CD9" w14:textId="4F99A3DF" w:rsidR="008518F3" w:rsidRPr="00270630" w:rsidRDefault="008518F3" w:rsidP="00A340F3">
      <w:pPr>
        <w:pStyle w:val="ListParagraph"/>
        <w:numPr>
          <w:ilvl w:val="0"/>
          <w:numId w:val="21"/>
        </w:numPr>
        <w:jc w:val="both"/>
        <w:rPr>
          <w:rFonts w:ascii="Gill Sans MT" w:hAnsi="Gill Sans MT" w:cs="Calibri"/>
        </w:rPr>
      </w:pPr>
      <w:r w:rsidRPr="00270630">
        <w:rPr>
          <w:rFonts w:ascii="Gill Sans MT" w:hAnsi="Gill Sans MT" w:cs="Calibri"/>
        </w:rPr>
        <w:t xml:space="preserve">Do faculty participate in development research? In what ways? How do they make these contacts? </w:t>
      </w:r>
    </w:p>
    <w:p w14:paraId="6B0C3859" w14:textId="54307E66" w:rsidR="008518F3" w:rsidRPr="00270630" w:rsidRDefault="008518F3" w:rsidP="00A340F3">
      <w:pPr>
        <w:pStyle w:val="ListParagraph"/>
        <w:numPr>
          <w:ilvl w:val="0"/>
          <w:numId w:val="21"/>
        </w:numPr>
        <w:jc w:val="both"/>
        <w:rPr>
          <w:rFonts w:ascii="Gill Sans MT" w:hAnsi="Gill Sans MT" w:cs="Calibri"/>
        </w:rPr>
      </w:pPr>
      <w:r w:rsidRPr="00270630">
        <w:rPr>
          <w:rFonts w:ascii="Gill Sans MT" w:hAnsi="Gill Sans MT" w:cs="Calibri"/>
        </w:rPr>
        <w:t>Do faculty provide data and other research products as inputs to the national development policies?</w:t>
      </w:r>
    </w:p>
    <w:p w14:paraId="4EDA8E2A" w14:textId="636DE778" w:rsidR="008518F3" w:rsidRPr="00270630" w:rsidRDefault="008518F3" w:rsidP="00A340F3">
      <w:pPr>
        <w:pStyle w:val="ListParagraph"/>
        <w:numPr>
          <w:ilvl w:val="0"/>
          <w:numId w:val="21"/>
        </w:numPr>
        <w:jc w:val="both"/>
        <w:rPr>
          <w:rFonts w:ascii="Gill Sans MT" w:hAnsi="Gill Sans MT" w:cs="Calibri"/>
        </w:rPr>
      </w:pPr>
      <w:r w:rsidRPr="00270630">
        <w:rPr>
          <w:rFonts w:ascii="Gill Sans MT" w:hAnsi="Gill Sans MT" w:cs="Calibri"/>
        </w:rPr>
        <w:t xml:space="preserve">Are any special provisions made to incentivize female researchers? Are there any conditions that discourage female faculty from the research enterprise? </w:t>
      </w:r>
    </w:p>
    <w:p w14:paraId="318CC763" w14:textId="70E06291" w:rsidR="008518F3" w:rsidRPr="00270630" w:rsidRDefault="008518F3" w:rsidP="008518F3">
      <w:pPr>
        <w:jc w:val="both"/>
        <w:rPr>
          <w:rFonts w:ascii="Gill Sans MT" w:hAnsi="Gill Sans MT" w:cs="Calibri"/>
        </w:rPr>
      </w:pPr>
      <w:r w:rsidRPr="00270630">
        <w:rPr>
          <w:rFonts w:ascii="Gill Sans MT" w:hAnsi="Gill Sans MT" w:cs="Calibri"/>
        </w:rPr>
        <w:t xml:space="preserve">The findings from </w:t>
      </w:r>
      <w:r w:rsidR="001B3356" w:rsidRPr="00270630">
        <w:rPr>
          <w:rFonts w:ascii="Gill Sans MT" w:hAnsi="Gill Sans MT" w:cs="Calibri"/>
        </w:rPr>
        <w:t>these</w:t>
      </w:r>
      <w:r w:rsidRPr="00270630">
        <w:rPr>
          <w:rFonts w:ascii="Gill Sans MT" w:hAnsi="Gill Sans MT" w:cs="Calibri"/>
        </w:rPr>
        <w:t xml:space="preserve"> assessment</w:t>
      </w:r>
      <w:r w:rsidR="001B3356" w:rsidRPr="00270630">
        <w:rPr>
          <w:rFonts w:ascii="Gill Sans MT" w:hAnsi="Gill Sans MT" w:cs="Calibri"/>
        </w:rPr>
        <w:t>s</w:t>
      </w:r>
      <w:r w:rsidRPr="00270630">
        <w:rPr>
          <w:rFonts w:ascii="Gill Sans MT" w:hAnsi="Gill Sans MT" w:cs="Calibri"/>
        </w:rPr>
        <w:t xml:space="preserve"> will be used to identify, prioritize, and describe key capacity gaps that need to be addressed </w:t>
      </w:r>
      <w:r w:rsidR="001B3356" w:rsidRPr="00270630">
        <w:rPr>
          <w:rFonts w:ascii="Gill Sans MT" w:hAnsi="Gill Sans MT" w:cs="Calibri"/>
        </w:rPr>
        <w:t>to</w:t>
      </w:r>
      <w:r w:rsidRPr="00270630">
        <w:rPr>
          <w:rFonts w:ascii="Gill Sans MT" w:hAnsi="Gill Sans MT" w:cs="Calibri"/>
        </w:rPr>
        <w:t xml:space="preserve"> increase development research outputs and impacts from </w:t>
      </w:r>
      <w:r w:rsidR="00472174" w:rsidRPr="00270630">
        <w:rPr>
          <w:rFonts w:ascii="Gill Sans MT" w:hAnsi="Gill Sans MT" w:cs="Calibri"/>
        </w:rPr>
        <w:t>LMICs</w:t>
      </w:r>
      <w:r w:rsidRPr="00270630">
        <w:rPr>
          <w:rFonts w:ascii="Gill Sans MT" w:hAnsi="Gill Sans MT" w:cs="Calibri"/>
        </w:rPr>
        <w:t xml:space="preserve"> universities. The findings </w:t>
      </w:r>
      <w:r w:rsidR="001B3356" w:rsidRPr="00270630">
        <w:rPr>
          <w:rFonts w:ascii="Gill Sans MT" w:hAnsi="Gill Sans MT" w:cs="Calibri"/>
        </w:rPr>
        <w:t>have also informed</w:t>
      </w:r>
      <w:r w:rsidRPr="00270630">
        <w:rPr>
          <w:rFonts w:ascii="Gill Sans MT" w:hAnsi="Gill Sans MT" w:cs="Calibri"/>
        </w:rPr>
        <w:t xml:space="preserve"> the design of institutional capacity</w:t>
      </w:r>
      <w:r w:rsidR="001B3356" w:rsidRPr="00270630">
        <w:rPr>
          <w:rFonts w:ascii="Gill Sans MT" w:hAnsi="Gill Sans MT" w:cs="Calibri"/>
        </w:rPr>
        <w:t xml:space="preserve"> </w:t>
      </w:r>
      <w:r w:rsidRPr="00270630">
        <w:rPr>
          <w:rFonts w:ascii="Gill Sans MT" w:hAnsi="Gill Sans MT" w:cs="Calibri"/>
        </w:rPr>
        <w:t xml:space="preserve">strengthening </w:t>
      </w:r>
      <w:r w:rsidR="001B3356" w:rsidRPr="00270630">
        <w:rPr>
          <w:rFonts w:ascii="Gill Sans MT" w:hAnsi="Gill Sans MT" w:cs="Calibri"/>
        </w:rPr>
        <w:t>activities for</w:t>
      </w:r>
      <w:r w:rsidRPr="00270630">
        <w:rPr>
          <w:rFonts w:ascii="Gill Sans MT" w:hAnsi="Gill Sans MT" w:cs="Calibri"/>
        </w:rPr>
        <w:t xml:space="preserve"> researchers, university officials at the individual HEIs, and institutional network secretariats, so that the activities are targeted to areas of highest need. Capacity strengthening activities arising from </w:t>
      </w:r>
      <w:r w:rsidR="001B3356" w:rsidRPr="00270630">
        <w:rPr>
          <w:rFonts w:ascii="Gill Sans MT" w:hAnsi="Gill Sans MT" w:cs="Calibri"/>
        </w:rPr>
        <w:t xml:space="preserve">these </w:t>
      </w:r>
      <w:r w:rsidRPr="00270630">
        <w:rPr>
          <w:rFonts w:ascii="Gill Sans MT" w:hAnsi="Gill Sans MT" w:cs="Calibri"/>
        </w:rPr>
        <w:t>assessment</w:t>
      </w:r>
      <w:r w:rsidR="001B3356" w:rsidRPr="00270630">
        <w:rPr>
          <w:rFonts w:ascii="Gill Sans MT" w:hAnsi="Gill Sans MT" w:cs="Calibri"/>
        </w:rPr>
        <w:t>s</w:t>
      </w:r>
      <w:r w:rsidRPr="00270630">
        <w:rPr>
          <w:rFonts w:ascii="Gill Sans MT" w:hAnsi="Gill Sans MT" w:cs="Calibri"/>
        </w:rPr>
        <w:t xml:space="preserve"> include thematic workshops </w:t>
      </w:r>
      <w:r w:rsidR="001B3356" w:rsidRPr="00270630">
        <w:rPr>
          <w:rFonts w:ascii="Gill Sans MT" w:hAnsi="Gill Sans MT" w:cs="Calibri"/>
        </w:rPr>
        <w:t xml:space="preserve">that </w:t>
      </w:r>
      <w:r w:rsidRPr="00270630">
        <w:rPr>
          <w:rFonts w:ascii="Gill Sans MT" w:hAnsi="Gill Sans MT" w:cs="Calibri"/>
        </w:rPr>
        <w:t>target</w:t>
      </w:r>
      <w:r w:rsidR="001B3356" w:rsidRPr="00270630">
        <w:rPr>
          <w:rFonts w:ascii="Gill Sans MT" w:hAnsi="Gill Sans MT" w:cs="Calibri"/>
        </w:rPr>
        <w:t>ed</w:t>
      </w:r>
      <w:r w:rsidRPr="00270630">
        <w:rPr>
          <w:rFonts w:ascii="Gill Sans MT" w:hAnsi="Gill Sans MT" w:cs="Calibri"/>
        </w:rPr>
        <w:t xml:space="preserve"> research leaders at the Research for Development (R4D) workshops, short courses, and other mentorship activities.</w:t>
      </w:r>
    </w:p>
    <w:p w14:paraId="745EF404" w14:textId="0D86B23A" w:rsidR="00F94A07" w:rsidRPr="00270630" w:rsidRDefault="008527C1" w:rsidP="00330B43">
      <w:pPr>
        <w:pStyle w:val="Heading1"/>
        <w:rPr>
          <w:rFonts w:ascii="Gill Sans MT" w:hAnsi="Gill Sans MT" w:cs="Calibri"/>
          <w:b/>
          <w:bCs/>
          <w:color w:val="auto"/>
        </w:rPr>
      </w:pPr>
      <w:bookmarkStart w:id="21" w:name="_Toc86325083"/>
      <w:r w:rsidRPr="00270630">
        <w:rPr>
          <w:rFonts w:ascii="Gill Sans MT" w:hAnsi="Gill Sans MT" w:cs="Calibri"/>
          <w:b/>
          <w:bCs/>
          <w:color w:val="auto"/>
        </w:rPr>
        <w:t>2</w:t>
      </w:r>
      <w:r w:rsidR="00F94A07" w:rsidRPr="00270630">
        <w:rPr>
          <w:rFonts w:ascii="Gill Sans MT" w:hAnsi="Gill Sans MT" w:cs="Calibri"/>
          <w:b/>
          <w:bCs/>
          <w:color w:val="auto"/>
        </w:rPr>
        <w:t xml:space="preserve">.0 Scope of the </w:t>
      </w:r>
      <w:r w:rsidR="00574926" w:rsidRPr="00270630">
        <w:rPr>
          <w:rFonts w:ascii="Gill Sans MT" w:hAnsi="Gill Sans MT" w:cs="Calibri"/>
          <w:b/>
          <w:bCs/>
          <w:color w:val="auto"/>
        </w:rPr>
        <w:t>Capacity Assessments</w:t>
      </w:r>
      <w:bookmarkEnd w:id="21"/>
      <w:r w:rsidR="00F94A07" w:rsidRPr="00270630">
        <w:rPr>
          <w:rFonts w:ascii="Gill Sans MT" w:hAnsi="Gill Sans MT" w:cs="Calibri"/>
          <w:b/>
          <w:bCs/>
          <w:color w:val="auto"/>
        </w:rPr>
        <w:tab/>
      </w:r>
    </w:p>
    <w:p w14:paraId="79C4352F" w14:textId="7C414A28" w:rsidR="00330B43" w:rsidRPr="00270630" w:rsidRDefault="00D20033" w:rsidP="00330B43">
      <w:pPr>
        <w:pStyle w:val="Heading2"/>
        <w:rPr>
          <w:rFonts w:ascii="Gill Sans MT" w:hAnsi="Gill Sans MT" w:cs="Calibri"/>
          <w:b/>
          <w:color w:val="auto"/>
        </w:rPr>
      </w:pPr>
      <w:bookmarkStart w:id="22" w:name="_Toc86325084"/>
      <w:r w:rsidRPr="00270630">
        <w:rPr>
          <w:rFonts w:ascii="Gill Sans MT" w:hAnsi="Gill Sans MT" w:cs="Calibri"/>
          <w:b/>
          <w:color w:val="auto"/>
        </w:rPr>
        <w:t>2</w:t>
      </w:r>
      <w:r w:rsidR="00F94A07" w:rsidRPr="00270630">
        <w:rPr>
          <w:rFonts w:ascii="Gill Sans MT" w:hAnsi="Gill Sans MT" w:cs="Calibri"/>
          <w:b/>
          <w:color w:val="auto"/>
        </w:rPr>
        <w:t>.1 Guiding framework</w:t>
      </w:r>
      <w:bookmarkEnd w:id="22"/>
    </w:p>
    <w:p w14:paraId="77395677" w14:textId="4F8A63C1" w:rsidR="00330B43" w:rsidRPr="00270630" w:rsidRDefault="00330B43" w:rsidP="00330B43">
      <w:pPr>
        <w:jc w:val="both"/>
        <w:rPr>
          <w:rFonts w:ascii="Gill Sans MT" w:eastAsia="Gill Sans" w:hAnsi="Gill Sans MT" w:cs="Calibri"/>
        </w:rPr>
      </w:pPr>
      <w:r w:rsidRPr="00270630">
        <w:rPr>
          <w:rFonts w:ascii="Gill Sans MT" w:eastAsia="Gill Sans" w:hAnsi="Gill Sans MT" w:cs="Calibri"/>
        </w:rPr>
        <w:t>There is a dearth of capacity assessment frameworks and tools that have been tested and applied to assess research capacity in African university settings (</w:t>
      </w:r>
      <w:proofErr w:type="spellStart"/>
      <w:r w:rsidR="004B7014" w:rsidRPr="00270630">
        <w:rPr>
          <w:rFonts w:ascii="Gill Sans MT" w:hAnsi="Gill Sans MT"/>
        </w:rPr>
        <w:fldChar w:fldCharType="begin"/>
      </w:r>
      <w:r w:rsidR="004B7014" w:rsidRPr="00270630">
        <w:rPr>
          <w:rFonts w:ascii="Gill Sans MT" w:hAnsi="Gill Sans MT"/>
        </w:rPr>
        <w:instrText xml:space="preserve"> HYPERLINK \l "_heading=h.1ci93xb" \h </w:instrText>
      </w:r>
      <w:r w:rsidR="004B7014" w:rsidRPr="00270630">
        <w:rPr>
          <w:rFonts w:ascii="Gill Sans MT" w:hAnsi="Gill Sans MT"/>
        </w:rPr>
        <w:fldChar w:fldCharType="separate"/>
      </w:r>
      <w:r w:rsidRPr="00270630">
        <w:rPr>
          <w:rFonts w:ascii="Gill Sans MT" w:eastAsia="Gill Sans" w:hAnsi="Gill Sans MT" w:cs="Calibri"/>
        </w:rPr>
        <w:t>Jessani</w:t>
      </w:r>
      <w:proofErr w:type="spellEnd"/>
      <w:r w:rsidRPr="00270630">
        <w:rPr>
          <w:rFonts w:ascii="Gill Sans MT" w:eastAsia="Gill Sans" w:hAnsi="Gill Sans MT" w:cs="Calibri"/>
        </w:rPr>
        <w:t xml:space="preserve"> et al., 2014</w:t>
      </w:r>
      <w:r w:rsidR="004B7014" w:rsidRPr="00270630">
        <w:rPr>
          <w:rFonts w:ascii="Gill Sans MT" w:eastAsia="Gill Sans" w:hAnsi="Gill Sans MT" w:cs="Calibri"/>
        </w:rPr>
        <w:fldChar w:fldCharType="end"/>
      </w:r>
      <w:r w:rsidRPr="00270630">
        <w:rPr>
          <w:rFonts w:ascii="Gill Sans MT" w:eastAsia="Gill Sans" w:hAnsi="Gill Sans MT" w:cs="Calibri"/>
        </w:rPr>
        <w:t>).The approach to this capacity assessment</w:t>
      </w:r>
      <w:r w:rsidR="00574926" w:rsidRPr="00270630">
        <w:rPr>
          <w:rFonts w:ascii="Gill Sans MT" w:eastAsia="Gill Sans" w:hAnsi="Gill Sans MT" w:cs="Calibri"/>
        </w:rPr>
        <w:t>s</w:t>
      </w:r>
      <w:r w:rsidRPr="00270630">
        <w:rPr>
          <w:rFonts w:ascii="Gill Sans MT" w:eastAsia="Gill Sans" w:hAnsi="Gill Sans MT" w:cs="Calibri"/>
        </w:rPr>
        <w:t xml:space="preserve"> was guided by two frameworks for research capacity assessment that have been used in past studies, including in African HEIs. The main framework that guided the analysis was a modified version of the ‘framework to evaluate research capacity building in health care’ (</w:t>
      </w:r>
      <w:hyperlink w:anchor="_heading=h.147n2zr">
        <w:r w:rsidRPr="00270630">
          <w:rPr>
            <w:rFonts w:ascii="Gill Sans MT" w:eastAsia="Gill Sans" w:hAnsi="Gill Sans MT" w:cs="Calibri"/>
          </w:rPr>
          <w:t>Cooke</w:t>
        </w:r>
      </w:hyperlink>
      <w:r w:rsidRPr="00270630">
        <w:rPr>
          <w:rFonts w:ascii="Gill Sans MT" w:eastAsia="Gill Sans" w:hAnsi="Gill Sans MT" w:cs="Calibri"/>
        </w:rPr>
        <w:t>), modified by Rensburg and colleagues (</w:t>
      </w:r>
      <w:hyperlink w:anchor="_heading=h.3whwml4">
        <w:r w:rsidRPr="00270630">
          <w:rPr>
            <w:rFonts w:ascii="Gill Sans MT" w:eastAsia="Gill Sans" w:hAnsi="Gill Sans MT" w:cs="Calibri"/>
          </w:rPr>
          <w:t>Van Rensburg and Geyer, 2017</w:t>
        </w:r>
      </w:hyperlink>
      <w:r w:rsidRPr="00270630">
        <w:rPr>
          <w:rFonts w:ascii="Gill Sans MT" w:eastAsia="Gill Sans" w:hAnsi="Gill Sans MT" w:cs="Calibri"/>
        </w:rPr>
        <w:t xml:space="preserve">). It prescribes eight constructs that need to be discerned in a research capacity assessment for higher education institutions: 1) Research </w:t>
      </w:r>
      <w:r w:rsidR="00574926" w:rsidRPr="00270630">
        <w:rPr>
          <w:rFonts w:ascii="Gill Sans MT" w:eastAsia="Gill Sans" w:hAnsi="Gill Sans MT" w:cs="Calibri"/>
        </w:rPr>
        <w:t>i</w:t>
      </w:r>
      <w:r w:rsidRPr="00270630">
        <w:rPr>
          <w:rFonts w:ascii="Gill Sans MT" w:eastAsia="Gill Sans" w:hAnsi="Gill Sans MT" w:cs="Calibri"/>
        </w:rPr>
        <w:t xml:space="preserve">nfrastructure, 2) Skills and </w:t>
      </w:r>
      <w:r w:rsidR="00574926" w:rsidRPr="00270630">
        <w:rPr>
          <w:rFonts w:ascii="Gill Sans MT" w:eastAsia="Gill Sans" w:hAnsi="Gill Sans MT" w:cs="Calibri"/>
        </w:rPr>
        <w:t>c</w:t>
      </w:r>
      <w:r w:rsidRPr="00270630">
        <w:rPr>
          <w:rFonts w:ascii="Gill Sans MT" w:eastAsia="Gill Sans" w:hAnsi="Gill Sans MT" w:cs="Calibri"/>
        </w:rPr>
        <w:t xml:space="preserve">onfidence 3) Linkages, </w:t>
      </w:r>
      <w:r w:rsidR="00574926" w:rsidRPr="00270630">
        <w:rPr>
          <w:rFonts w:ascii="Gill Sans MT" w:eastAsia="Gill Sans" w:hAnsi="Gill Sans MT" w:cs="Calibri"/>
        </w:rPr>
        <w:t>p</w:t>
      </w:r>
      <w:r w:rsidRPr="00270630">
        <w:rPr>
          <w:rFonts w:ascii="Gill Sans MT" w:eastAsia="Gill Sans" w:hAnsi="Gill Sans MT" w:cs="Calibri"/>
        </w:rPr>
        <w:t xml:space="preserve">artnerships and </w:t>
      </w:r>
      <w:r w:rsidR="00574926" w:rsidRPr="00270630">
        <w:rPr>
          <w:rFonts w:ascii="Gill Sans MT" w:eastAsia="Gill Sans" w:hAnsi="Gill Sans MT" w:cs="Calibri"/>
        </w:rPr>
        <w:t>c</w:t>
      </w:r>
      <w:r w:rsidRPr="00270630">
        <w:rPr>
          <w:rFonts w:ascii="Gill Sans MT" w:eastAsia="Gill Sans" w:hAnsi="Gill Sans MT" w:cs="Calibri"/>
        </w:rPr>
        <w:t xml:space="preserve">ollaboration, 4) Continuity and </w:t>
      </w:r>
      <w:r w:rsidR="00574926" w:rsidRPr="00270630">
        <w:rPr>
          <w:rFonts w:ascii="Gill Sans MT" w:eastAsia="Gill Sans" w:hAnsi="Gill Sans MT" w:cs="Calibri"/>
        </w:rPr>
        <w:t>s</w:t>
      </w:r>
      <w:r w:rsidRPr="00270630">
        <w:rPr>
          <w:rFonts w:ascii="Gill Sans MT" w:eastAsia="Gill Sans" w:hAnsi="Gill Sans MT" w:cs="Calibri"/>
        </w:rPr>
        <w:t xml:space="preserve">ustainability, 5) Leadership, 6) Empowerment, 7) Research </w:t>
      </w:r>
      <w:r w:rsidR="00574926" w:rsidRPr="00270630">
        <w:rPr>
          <w:rFonts w:ascii="Gill Sans MT" w:eastAsia="Gill Sans" w:hAnsi="Gill Sans MT" w:cs="Calibri"/>
        </w:rPr>
        <w:t>a</w:t>
      </w:r>
      <w:r w:rsidRPr="00270630">
        <w:rPr>
          <w:rFonts w:ascii="Gill Sans MT" w:eastAsia="Gill Sans" w:hAnsi="Gill Sans MT" w:cs="Calibri"/>
        </w:rPr>
        <w:t xml:space="preserve">pplicability, and 8) Dissemination and </w:t>
      </w:r>
      <w:r w:rsidR="00574926" w:rsidRPr="00270630">
        <w:rPr>
          <w:rFonts w:ascii="Gill Sans MT" w:eastAsia="Gill Sans" w:hAnsi="Gill Sans MT" w:cs="Calibri"/>
        </w:rPr>
        <w:t>k</w:t>
      </w:r>
      <w:r w:rsidRPr="00270630">
        <w:rPr>
          <w:rFonts w:ascii="Gill Sans MT" w:eastAsia="Gill Sans" w:hAnsi="Gill Sans MT" w:cs="Calibri"/>
        </w:rPr>
        <w:t xml:space="preserve">nowledge </w:t>
      </w:r>
      <w:r w:rsidR="00574926" w:rsidRPr="00270630">
        <w:rPr>
          <w:rFonts w:ascii="Gill Sans MT" w:eastAsia="Gill Sans" w:hAnsi="Gill Sans MT" w:cs="Calibri"/>
        </w:rPr>
        <w:t>t</w:t>
      </w:r>
      <w:r w:rsidRPr="00270630">
        <w:rPr>
          <w:rFonts w:ascii="Gill Sans MT" w:eastAsia="Gill Sans" w:hAnsi="Gill Sans MT" w:cs="Calibri"/>
        </w:rPr>
        <w:t xml:space="preserve">ranslation. The framework is presented in </w:t>
      </w:r>
      <w:r w:rsidR="008527C1" w:rsidRPr="00270630">
        <w:rPr>
          <w:rFonts w:ascii="Gill Sans MT" w:eastAsia="Gill Sans" w:hAnsi="Gill Sans MT" w:cs="Calibri"/>
        </w:rPr>
        <w:t>Figure 1.</w:t>
      </w:r>
    </w:p>
    <w:p w14:paraId="2085FCB3" w14:textId="7AFD0EE2" w:rsidR="002729D0" w:rsidRPr="00270630" w:rsidRDefault="00D20033" w:rsidP="002729D0">
      <w:pPr>
        <w:pStyle w:val="Caption"/>
        <w:keepNext/>
        <w:jc w:val="both"/>
        <w:rPr>
          <w:rFonts w:ascii="Gill Sans MT" w:hAnsi="Gill Sans MT" w:cs="Calibri"/>
          <w:color w:val="auto"/>
        </w:rPr>
      </w:pPr>
      <w:r w:rsidRPr="00270630">
        <w:rPr>
          <w:rFonts w:ascii="Gill Sans MT" w:hAnsi="Gill Sans MT" w:cs="Calibri"/>
        </w:rPr>
        <w:lastRenderedPageBreak/>
        <w:t xml:space="preserve">           </w:t>
      </w:r>
      <w:r w:rsidR="002729D0" w:rsidRPr="00270630">
        <w:rPr>
          <w:rFonts w:ascii="Gill Sans MT" w:hAnsi="Gill Sans MT" w:cs="Calibri"/>
          <w:color w:val="auto"/>
        </w:rPr>
        <w:t xml:space="preserve">Figure </w:t>
      </w:r>
      <w:r w:rsidR="00674557" w:rsidRPr="00270630">
        <w:rPr>
          <w:rFonts w:ascii="Gill Sans MT" w:hAnsi="Gill Sans MT" w:cs="Calibri"/>
          <w:color w:val="auto"/>
        </w:rPr>
        <w:fldChar w:fldCharType="begin"/>
      </w:r>
      <w:r w:rsidR="00674557" w:rsidRPr="00270630">
        <w:rPr>
          <w:rFonts w:ascii="Gill Sans MT" w:hAnsi="Gill Sans MT" w:cs="Calibri"/>
          <w:color w:val="auto"/>
        </w:rPr>
        <w:instrText xml:space="preserve"> SEQ Figure \* ARABIC </w:instrText>
      </w:r>
      <w:r w:rsidR="00674557" w:rsidRPr="00270630">
        <w:rPr>
          <w:rFonts w:ascii="Gill Sans MT" w:hAnsi="Gill Sans MT" w:cs="Calibri"/>
          <w:color w:val="auto"/>
        </w:rPr>
        <w:fldChar w:fldCharType="separate"/>
      </w:r>
      <w:r w:rsidR="00AB7E72" w:rsidRPr="00270630">
        <w:rPr>
          <w:rFonts w:ascii="Gill Sans MT" w:hAnsi="Gill Sans MT" w:cs="Calibri"/>
          <w:noProof/>
          <w:color w:val="auto"/>
        </w:rPr>
        <w:t>1</w:t>
      </w:r>
      <w:r w:rsidR="00674557" w:rsidRPr="00270630">
        <w:rPr>
          <w:rFonts w:ascii="Gill Sans MT" w:hAnsi="Gill Sans MT" w:cs="Calibri"/>
          <w:color w:val="auto"/>
        </w:rPr>
        <w:fldChar w:fldCharType="end"/>
      </w:r>
      <w:r w:rsidR="002729D0" w:rsidRPr="00270630">
        <w:rPr>
          <w:rFonts w:ascii="Gill Sans MT" w:hAnsi="Gill Sans MT" w:cs="Calibri"/>
          <w:color w:val="auto"/>
        </w:rPr>
        <w:t>: The modified Cooke Framework for University Research Capacity Assessment</w:t>
      </w:r>
    </w:p>
    <w:p w14:paraId="4F3C1666" w14:textId="77777777" w:rsidR="00330B43" w:rsidRPr="00270630" w:rsidRDefault="00330B43" w:rsidP="00A340F3">
      <w:pPr>
        <w:pBdr>
          <w:top w:val="nil"/>
          <w:left w:val="nil"/>
          <w:bottom w:val="nil"/>
          <w:right w:val="nil"/>
          <w:between w:val="nil"/>
        </w:pBdr>
        <w:spacing w:after="0" w:line="240" w:lineRule="auto"/>
        <w:jc w:val="center"/>
        <w:rPr>
          <w:rFonts w:ascii="Gill Sans MT" w:eastAsia="Gill Sans" w:hAnsi="Gill Sans MT" w:cs="Calibri"/>
        </w:rPr>
      </w:pPr>
      <w:r w:rsidRPr="00270630">
        <w:rPr>
          <w:rFonts w:ascii="Gill Sans MT" w:eastAsia="Gill Sans" w:hAnsi="Gill Sans MT" w:cs="Calibri"/>
          <w:noProof/>
        </w:rPr>
        <w:drawing>
          <wp:inline distT="0" distB="0" distL="0" distR="0" wp14:anchorId="7918262D" wp14:editId="2E7D8F79">
            <wp:extent cx="4675505" cy="4564685"/>
            <wp:effectExtent l="0" t="0" r="0" b="7620"/>
            <wp:docPr id="34" name="image1.jpg" descr="Image result for The eight dimensions of the Cooke integrated framework"/>
            <wp:cNvGraphicFramePr/>
            <a:graphic xmlns:a="http://schemas.openxmlformats.org/drawingml/2006/main">
              <a:graphicData uri="http://schemas.openxmlformats.org/drawingml/2006/picture">
                <pic:pic xmlns:pic="http://schemas.openxmlformats.org/drawingml/2006/picture">
                  <pic:nvPicPr>
                    <pic:cNvPr id="0" name="image1.jpg" descr="Image result for The eight dimensions of the Cooke integrated framework"/>
                    <pic:cNvPicPr preferRelativeResize="0"/>
                  </pic:nvPicPr>
                  <pic:blipFill>
                    <a:blip r:embed="rId8"/>
                    <a:srcRect/>
                    <a:stretch>
                      <a:fillRect/>
                    </a:stretch>
                  </pic:blipFill>
                  <pic:spPr>
                    <a:xfrm>
                      <a:off x="0" y="0"/>
                      <a:ext cx="4676605" cy="4565759"/>
                    </a:xfrm>
                    <a:prstGeom prst="rect">
                      <a:avLst/>
                    </a:prstGeom>
                    <a:ln/>
                  </pic:spPr>
                </pic:pic>
              </a:graphicData>
            </a:graphic>
          </wp:inline>
        </w:drawing>
      </w:r>
    </w:p>
    <w:p w14:paraId="4F3429CF" w14:textId="77777777" w:rsidR="00330B43" w:rsidRPr="00270630" w:rsidRDefault="00330B43" w:rsidP="00330B43">
      <w:pPr>
        <w:pBdr>
          <w:top w:val="nil"/>
          <w:left w:val="nil"/>
          <w:bottom w:val="nil"/>
          <w:right w:val="nil"/>
          <w:between w:val="nil"/>
        </w:pBdr>
        <w:tabs>
          <w:tab w:val="left" w:pos="1273"/>
        </w:tabs>
        <w:spacing w:after="0" w:line="240" w:lineRule="auto"/>
        <w:jc w:val="both"/>
        <w:rPr>
          <w:rFonts w:ascii="Gill Sans MT" w:eastAsia="Gill Sans" w:hAnsi="Gill Sans MT" w:cs="Calibri"/>
        </w:rPr>
      </w:pPr>
    </w:p>
    <w:p w14:paraId="1F34D37A" w14:textId="77777777" w:rsidR="00330B43" w:rsidRPr="00270630" w:rsidRDefault="00330B43" w:rsidP="00330B43">
      <w:pPr>
        <w:pBdr>
          <w:top w:val="nil"/>
          <w:left w:val="nil"/>
          <w:bottom w:val="nil"/>
          <w:right w:val="nil"/>
          <w:between w:val="nil"/>
        </w:pBdr>
        <w:spacing w:after="0" w:line="240" w:lineRule="auto"/>
        <w:jc w:val="both"/>
        <w:rPr>
          <w:rFonts w:ascii="Gill Sans MT" w:eastAsia="Gill Sans" w:hAnsi="Gill Sans MT" w:cs="Calibri"/>
        </w:rPr>
      </w:pPr>
    </w:p>
    <w:p w14:paraId="48A1AAAA" w14:textId="3F37032D" w:rsidR="00330B43" w:rsidRPr="00270630" w:rsidRDefault="00330B43" w:rsidP="00330B43">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In addition to the Cooke Framework, the eight key elements used in the Research Management and Support Systems (RMSS) project’s analytical framework for research capacity in universities were amalgamated as sub-elements of the ‘</w:t>
      </w:r>
      <w:r w:rsidR="00574926" w:rsidRPr="00270630">
        <w:rPr>
          <w:rFonts w:ascii="Gill Sans MT" w:eastAsia="Gill Sans" w:hAnsi="Gill Sans MT" w:cs="Calibri"/>
        </w:rPr>
        <w:t>r</w:t>
      </w:r>
      <w:r w:rsidRPr="00270630">
        <w:rPr>
          <w:rFonts w:ascii="Gill Sans MT" w:eastAsia="Gill Sans" w:hAnsi="Gill Sans MT" w:cs="Calibri"/>
        </w:rPr>
        <w:t xml:space="preserve">esearch </w:t>
      </w:r>
      <w:r w:rsidR="00574926" w:rsidRPr="00270630">
        <w:rPr>
          <w:rFonts w:ascii="Gill Sans MT" w:eastAsia="Gill Sans" w:hAnsi="Gill Sans MT" w:cs="Calibri"/>
        </w:rPr>
        <w:t>i</w:t>
      </w:r>
      <w:r w:rsidRPr="00270630">
        <w:rPr>
          <w:rFonts w:ascii="Gill Sans MT" w:eastAsia="Gill Sans" w:hAnsi="Gill Sans MT" w:cs="Calibri"/>
        </w:rPr>
        <w:t>nfrastructure’ component of the Cooke Framework. The RMSS Framework was used by the Liverpool School of Tropical Medicine in its research capacity building program for universities in Ghana, Malawi, Senegal</w:t>
      </w:r>
      <w:r w:rsidR="00574926" w:rsidRPr="00270630">
        <w:rPr>
          <w:rFonts w:ascii="Gill Sans MT" w:eastAsia="Gill Sans" w:hAnsi="Gill Sans MT" w:cs="Calibri"/>
        </w:rPr>
        <w:t xml:space="preserve">, </w:t>
      </w:r>
      <w:r w:rsidRPr="00270630">
        <w:rPr>
          <w:rFonts w:ascii="Gill Sans MT" w:eastAsia="Gill Sans" w:hAnsi="Gill Sans MT" w:cs="Calibri"/>
        </w:rPr>
        <w:t>and Tanzania between 2014 and 2016 (</w:t>
      </w:r>
      <w:hyperlink w:anchor="_heading=h.147n2zr">
        <w:r w:rsidRPr="00270630">
          <w:rPr>
            <w:rFonts w:ascii="Gill Sans MT" w:eastAsia="Gill Sans" w:hAnsi="Gill Sans MT" w:cs="Calibri"/>
          </w:rPr>
          <w:t>Cooke</w:t>
        </w:r>
      </w:hyperlink>
      <w:r w:rsidRPr="00270630">
        <w:rPr>
          <w:rFonts w:ascii="Gill Sans MT" w:eastAsia="Gill Sans" w:hAnsi="Gill Sans MT" w:cs="Calibri"/>
        </w:rPr>
        <w:t xml:space="preserve">). The 8 sub-elements are: </w:t>
      </w:r>
      <w:proofErr w:type="spellStart"/>
      <w:r w:rsidRPr="00270630">
        <w:rPr>
          <w:rFonts w:ascii="Gill Sans MT" w:eastAsia="Gill Sans" w:hAnsi="Gill Sans MT" w:cs="Calibri"/>
        </w:rPr>
        <w:t>i</w:t>
      </w:r>
      <w:proofErr w:type="spellEnd"/>
      <w:r w:rsidRPr="00270630">
        <w:rPr>
          <w:rFonts w:ascii="Gill Sans MT" w:eastAsia="Gill Sans" w:hAnsi="Gill Sans MT" w:cs="Calibri"/>
        </w:rPr>
        <w:t xml:space="preserve">) Research </w:t>
      </w:r>
      <w:r w:rsidR="00574926" w:rsidRPr="00270630">
        <w:rPr>
          <w:rFonts w:ascii="Gill Sans MT" w:eastAsia="Gill Sans" w:hAnsi="Gill Sans MT" w:cs="Calibri"/>
        </w:rPr>
        <w:t>s</w:t>
      </w:r>
      <w:r w:rsidRPr="00270630">
        <w:rPr>
          <w:rFonts w:ascii="Gill Sans MT" w:eastAsia="Gill Sans" w:hAnsi="Gill Sans MT" w:cs="Calibri"/>
        </w:rPr>
        <w:t xml:space="preserve">trategies and </w:t>
      </w:r>
      <w:r w:rsidR="00574926" w:rsidRPr="00270630">
        <w:rPr>
          <w:rFonts w:ascii="Gill Sans MT" w:eastAsia="Gill Sans" w:hAnsi="Gill Sans MT" w:cs="Calibri"/>
        </w:rPr>
        <w:t>p</w:t>
      </w:r>
      <w:r w:rsidRPr="00270630">
        <w:rPr>
          <w:rFonts w:ascii="Gill Sans MT" w:eastAsia="Gill Sans" w:hAnsi="Gill Sans MT" w:cs="Calibri"/>
        </w:rPr>
        <w:t xml:space="preserve">olicies, ii) Institutional </w:t>
      </w:r>
      <w:r w:rsidR="00574926" w:rsidRPr="00270630">
        <w:rPr>
          <w:rFonts w:ascii="Gill Sans MT" w:eastAsia="Gill Sans" w:hAnsi="Gill Sans MT" w:cs="Calibri"/>
        </w:rPr>
        <w:t>s</w:t>
      </w:r>
      <w:r w:rsidRPr="00270630">
        <w:rPr>
          <w:rFonts w:ascii="Gill Sans MT" w:eastAsia="Gill Sans" w:hAnsi="Gill Sans MT" w:cs="Calibri"/>
        </w:rPr>
        <w:t xml:space="preserve">upport </w:t>
      </w:r>
      <w:r w:rsidR="00574926" w:rsidRPr="00270630">
        <w:rPr>
          <w:rFonts w:ascii="Gill Sans MT" w:eastAsia="Gill Sans" w:hAnsi="Gill Sans MT" w:cs="Calibri"/>
        </w:rPr>
        <w:t>s</w:t>
      </w:r>
      <w:r w:rsidRPr="00270630">
        <w:rPr>
          <w:rFonts w:ascii="Gill Sans MT" w:eastAsia="Gill Sans" w:hAnsi="Gill Sans MT" w:cs="Calibri"/>
        </w:rPr>
        <w:t xml:space="preserve">ervices and </w:t>
      </w:r>
      <w:r w:rsidR="00574926" w:rsidRPr="00270630">
        <w:rPr>
          <w:rFonts w:ascii="Gill Sans MT" w:eastAsia="Gill Sans" w:hAnsi="Gill Sans MT" w:cs="Calibri"/>
        </w:rPr>
        <w:t>i</w:t>
      </w:r>
      <w:r w:rsidRPr="00270630">
        <w:rPr>
          <w:rFonts w:ascii="Gill Sans MT" w:eastAsia="Gill Sans" w:hAnsi="Gill Sans MT" w:cs="Calibri"/>
        </w:rPr>
        <w:t xml:space="preserve">nfrastructure, iii) Supporting </w:t>
      </w:r>
      <w:r w:rsidR="00574926" w:rsidRPr="00270630">
        <w:rPr>
          <w:rFonts w:ascii="Gill Sans MT" w:eastAsia="Gill Sans" w:hAnsi="Gill Sans MT" w:cs="Calibri"/>
        </w:rPr>
        <w:t>f</w:t>
      </w:r>
      <w:r w:rsidRPr="00270630">
        <w:rPr>
          <w:rFonts w:ascii="Gill Sans MT" w:eastAsia="Gill Sans" w:hAnsi="Gill Sans MT" w:cs="Calibri"/>
        </w:rPr>
        <w:t xml:space="preserve">unding </w:t>
      </w:r>
      <w:r w:rsidR="00574926" w:rsidRPr="00270630">
        <w:rPr>
          <w:rFonts w:ascii="Gill Sans MT" w:eastAsia="Gill Sans" w:hAnsi="Gill Sans MT" w:cs="Calibri"/>
        </w:rPr>
        <w:t>a</w:t>
      </w:r>
      <w:r w:rsidRPr="00270630">
        <w:rPr>
          <w:rFonts w:ascii="Gill Sans MT" w:eastAsia="Gill Sans" w:hAnsi="Gill Sans MT" w:cs="Calibri"/>
        </w:rPr>
        <w:t xml:space="preserve">pplications, iv) Project </w:t>
      </w:r>
      <w:r w:rsidR="00574926" w:rsidRPr="00270630">
        <w:rPr>
          <w:rFonts w:ascii="Gill Sans MT" w:eastAsia="Gill Sans" w:hAnsi="Gill Sans MT" w:cs="Calibri"/>
        </w:rPr>
        <w:t>m</w:t>
      </w:r>
      <w:r w:rsidRPr="00270630">
        <w:rPr>
          <w:rFonts w:ascii="Gill Sans MT" w:eastAsia="Gill Sans" w:hAnsi="Gill Sans MT" w:cs="Calibri"/>
        </w:rPr>
        <w:t xml:space="preserve">anagement and </w:t>
      </w:r>
      <w:r w:rsidR="00574926" w:rsidRPr="00270630">
        <w:rPr>
          <w:rFonts w:ascii="Gill Sans MT" w:eastAsia="Gill Sans" w:hAnsi="Gill Sans MT" w:cs="Calibri"/>
        </w:rPr>
        <w:t>c</w:t>
      </w:r>
      <w:r w:rsidRPr="00270630">
        <w:rPr>
          <w:rFonts w:ascii="Gill Sans MT" w:eastAsia="Gill Sans" w:hAnsi="Gill Sans MT" w:cs="Calibri"/>
        </w:rPr>
        <w:t xml:space="preserve">ontrol, v) Human </w:t>
      </w:r>
      <w:r w:rsidR="00574926" w:rsidRPr="00270630">
        <w:rPr>
          <w:rFonts w:ascii="Gill Sans MT" w:eastAsia="Gill Sans" w:hAnsi="Gill Sans MT" w:cs="Calibri"/>
        </w:rPr>
        <w:t>r</w:t>
      </w:r>
      <w:r w:rsidRPr="00270630">
        <w:rPr>
          <w:rFonts w:ascii="Gill Sans MT" w:eastAsia="Gill Sans" w:hAnsi="Gill Sans MT" w:cs="Calibri"/>
        </w:rPr>
        <w:t xml:space="preserve">esource </w:t>
      </w:r>
      <w:r w:rsidR="00574926" w:rsidRPr="00270630">
        <w:rPr>
          <w:rFonts w:ascii="Gill Sans MT" w:eastAsia="Gill Sans" w:hAnsi="Gill Sans MT" w:cs="Calibri"/>
        </w:rPr>
        <w:t>m</w:t>
      </w:r>
      <w:r w:rsidRPr="00270630">
        <w:rPr>
          <w:rFonts w:ascii="Gill Sans MT" w:eastAsia="Gill Sans" w:hAnsi="Gill Sans MT" w:cs="Calibri"/>
        </w:rPr>
        <w:t xml:space="preserve">anagement for </w:t>
      </w:r>
      <w:r w:rsidR="00574926" w:rsidRPr="00270630">
        <w:rPr>
          <w:rFonts w:ascii="Gill Sans MT" w:eastAsia="Gill Sans" w:hAnsi="Gill Sans MT" w:cs="Calibri"/>
        </w:rPr>
        <w:t>r</w:t>
      </w:r>
      <w:r w:rsidRPr="00270630">
        <w:rPr>
          <w:rFonts w:ascii="Gill Sans MT" w:eastAsia="Gill Sans" w:hAnsi="Gill Sans MT" w:cs="Calibri"/>
        </w:rPr>
        <w:t xml:space="preserve">esearch, vi) Human </w:t>
      </w:r>
      <w:r w:rsidR="00574926" w:rsidRPr="00270630">
        <w:rPr>
          <w:rFonts w:ascii="Gill Sans MT" w:eastAsia="Gill Sans" w:hAnsi="Gill Sans MT" w:cs="Calibri"/>
        </w:rPr>
        <w:t>r</w:t>
      </w:r>
      <w:r w:rsidRPr="00270630">
        <w:rPr>
          <w:rFonts w:ascii="Gill Sans MT" w:eastAsia="Gill Sans" w:hAnsi="Gill Sans MT" w:cs="Calibri"/>
        </w:rPr>
        <w:t xml:space="preserve">esource </w:t>
      </w:r>
      <w:r w:rsidR="00574926" w:rsidRPr="00270630">
        <w:rPr>
          <w:rFonts w:ascii="Gill Sans MT" w:eastAsia="Gill Sans" w:hAnsi="Gill Sans MT" w:cs="Calibri"/>
        </w:rPr>
        <w:t>d</w:t>
      </w:r>
      <w:r w:rsidRPr="00270630">
        <w:rPr>
          <w:rFonts w:ascii="Gill Sans MT" w:eastAsia="Gill Sans" w:hAnsi="Gill Sans MT" w:cs="Calibri"/>
        </w:rPr>
        <w:t xml:space="preserve">evelopment for </w:t>
      </w:r>
      <w:r w:rsidR="00574926" w:rsidRPr="00270630">
        <w:rPr>
          <w:rFonts w:ascii="Gill Sans MT" w:eastAsia="Gill Sans" w:hAnsi="Gill Sans MT" w:cs="Calibri"/>
        </w:rPr>
        <w:t>r</w:t>
      </w:r>
      <w:r w:rsidRPr="00270630">
        <w:rPr>
          <w:rFonts w:ascii="Gill Sans MT" w:eastAsia="Gill Sans" w:hAnsi="Gill Sans MT" w:cs="Calibri"/>
        </w:rPr>
        <w:t xml:space="preserve">esearch, vii) External </w:t>
      </w:r>
      <w:r w:rsidR="00574926" w:rsidRPr="00270630">
        <w:rPr>
          <w:rFonts w:ascii="Gill Sans MT" w:eastAsia="Gill Sans" w:hAnsi="Gill Sans MT" w:cs="Calibri"/>
        </w:rPr>
        <w:t>p</w:t>
      </w:r>
      <w:r w:rsidRPr="00270630">
        <w:rPr>
          <w:rFonts w:ascii="Gill Sans MT" w:eastAsia="Gill Sans" w:hAnsi="Gill Sans MT" w:cs="Calibri"/>
        </w:rPr>
        <w:t xml:space="preserve">romotion of </w:t>
      </w:r>
      <w:r w:rsidR="00574926" w:rsidRPr="00270630">
        <w:rPr>
          <w:rFonts w:ascii="Gill Sans MT" w:eastAsia="Gill Sans" w:hAnsi="Gill Sans MT" w:cs="Calibri"/>
        </w:rPr>
        <w:t>r</w:t>
      </w:r>
      <w:r w:rsidRPr="00270630">
        <w:rPr>
          <w:rFonts w:ascii="Gill Sans MT" w:eastAsia="Gill Sans" w:hAnsi="Gill Sans MT" w:cs="Calibri"/>
        </w:rPr>
        <w:t xml:space="preserve">esearch, and viii) National </w:t>
      </w:r>
      <w:r w:rsidR="00574926" w:rsidRPr="00270630">
        <w:rPr>
          <w:rFonts w:ascii="Gill Sans MT" w:eastAsia="Gill Sans" w:hAnsi="Gill Sans MT" w:cs="Calibri"/>
        </w:rPr>
        <w:t>r</w:t>
      </w:r>
      <w:r w:rsidRPr="00270630">
        <w:rPr>
          <w:rFonts w:ascii="Gill Sans MT" w:eastAsia="Gill Sans" w:hAnsi="Gill Sans MT" w:cs="Calibri"/>
        </w:rPr>
        <w:t xml:space="preserve">esearch </w:t>
      </w:r>
      <w:r w:rsidR="00574926" w:rsidRPr="00270630">
        <w:rPr>
          <w:rFonts w:ascii="Gill Sans MT" w:eastAsia="Gill Sans" w:hAnsi="Gill Sans MT" w:cs="Calibri"/>
        </w:rPr>
        <w:t>e</w:t>
      </w:r>
      <w:r w:rsidRPr="00270630">
        <w:rPr>
          <w:rFonts w:ascii="Gill Sans MT" w:eastAsia="Gill Sans" w:hAnsi="Gill Sans MT" w:cs="Calibri"/>
        </w:rPr>
        <w:t>ngagement (</w:t>
      </w:r>
      <w:hyperlink w:anchor="_heading=h.3whwml4">
        <w:r w:rsidRPr="00270630">
          <w:rPr>
            <w:rFonts w:ascii="Gill Sans MT" w:eastAsia="Gill Sans" w:hAnsi="Gill Sans MT" w:cs="Calibri"/>
          </w:rPr>
          <w:t>Van Rensburg and Geyer, 2017</w:t>
        </w:r>
      </w:hyperlink>
      <w:r w:rsidRPr="00270630">
        <w:rPr>
          <w:rFonts w:ascii="Gill Sans MT" w:eastAsia="Gill Sans" w:hAnsi="Gill Sans MT" w:cs="Calibri"/>
        </w:rPr>
        <w:t>).</w:t>
      </w:r>
    </w:p>
    <w:p w14:paraId="7D1D1033" w14:textId="77777777" w:rsidR="00217C85" w:rsidRPr="00270630" w:rsidRDefault="00217C85" w:rsidP="00F94A07">
      <w:pPr>
        <w:rPr>
          <w:rFonts w:ascii="Gill Sans MT" w:hAnsi="Gill Sans MT" w:cs="Calibri"/>
        </w:rPr>
      </w:pPr>
    </w:p>
    <w:p w14:paraId="5F036990" w14:textId="3C81BBC6" w:rsidR="00217C85" w:rsidRPr="00270630" w:rsidRDefault="00D20033" w:rsidP="00217C85">
      <w:pPr>
        <w:pStyle w:val="Heading2"/>
        <w:rPr>
          <w:rFonts w:ascii="Gill Sans MT" w:hAnsi="Gill Sans MT" w:cs="Calibri"/>
          <w:b/>
          <w:bCs/>
          <w:color w:val="auto"/>
        </w:rPr>
      </w:pPr>
      <w:bookmarkStart w:id="23" w:name="_Toc86325085"/>
      <w:r w:rsidRPr="00270630">
        <w:rPr>
          <w:rFonts w:ascii="Gill Sans MT" w:hAnsi="Gill Sans MT" w:cs="Calibri"/>
          <w:b/>
          <w:bCs/>
          <w:color w:val="auto"/>
        </w:rPr>
        <w:t>2</w:t>
      </w:r>
      <w:r w:rsidR="00F94A07" w:rsidRPr="00270630">
        <w:rPr>
          <w:rFonts w:ascii="Gill Sans MT" w:hAnsi="Gill Sans MT" w:cs="Calibri"/>
          <w:b/>
          <w:bCs/>
          <w:color w:val="auto"/>
        </w:rPr>
        <w:t xml:space="preserve">.2 Approach to </w:t>
      </w:r>
      <w:r w:rsidR="00574926" w:rsidRPr="00270630">
        <w:rPr>
          <w:rFonts w:ascii="Gill Sans MT" w:hAnsi="Gill Sans MT" w:cs="Calibri"/>
          <w:b/>
          <w:bCs/>
          <w:color w:val="auto"/>
        </w:rPr>
        <w:t xml:space="preserve">Data Collection </w:t>
      </w:r>
      <w:r w:rsidR="00217C85" w:rsidRPr="00270630">
        <w:rPr>
          <w:rFonts w:ascii="Gill Sans MT" w:hAnsi="Gill Sans MT" w:cs="Calibri"/>
          <w:b/>
          <w:bCs/>
          <w:color w:val="auto"/>
        </w:rPr>
        <w:t>and Analysis</w:t>
      </w:r>
      <w:bookmarkEnd w:id="23"/>
    </w:p>
    <w:p w14:paraId="20F5AF07" w14:textId="580D8062" w:rsidR="00F94A07" w:rsidRPr="00270630" w:rsidRDefault="00D20033" w:rsidP="00217C85">
      <w:pPr>
        <w:pStyle w:val="Heading3"/>
        <w:rPr>
          <w:rFonts w:ascii="Gill Sans MT" w:hAnsi="Gill Sans MT" w:cs="Calibri"/>
          <w:color w:val="auto"/>
        </w:rPr>
      </w:pPr>
      <w:bookmarkStart w:id="24" w:name="_Toc86325086"/>
      <w:r w:rsidRPr="00270630">
        <w:rPr>
          <w:rFonts w:ascii="Gill Sans MT" w:hAnsi="Gill Sans MT" w:cs="Calibri"/>
          <w:b/>
          <w:bCs/>
          <w:color w:val="auto"/>
        </w:rPr>
        <w:t>2</w:t>
      </w:r>
      <w:r w:rsidR="00217C85" w:rsidRPr="00270630">
        <w:rPr>
          <w:rFonts w:ascii="Gill Sans MT" w:hAnsi="Gill Sans MT" w:cs="Calibri"/>
          <w:b/>
          <w:bCs/>
          <w:color w:val="auto"/>
        </w:rPr>
        <w:t>.2.1 Quantitative Survey</w:t>
      </w:r>
      <w:bookmarkEnd w:id="24"/>
      <w:r w:rsidR="00F94A07" w:rsidRPr="00270630">
        <w:rPr>
          <w:rFonts w:ascii="Gill Sans MT" w:hAnsi="Gill Sans MT" w:cs="Calibri"/>
          <w:color w:val="auto"/>
        </w:rPr>
        <w:tab/>
      </w:r>
    </w:p>
    <w:p w14:paraId="0C4860BC" w14:textId="55511E8E" w:rsidR="00E1375C" w:rsidRPr="00270630" w:rsidRDefault="00FA263E" w:rsidP="00CE7D14">
      <w:pPr>
        <w:jc w:val="both"/>
        <w:rPr>
          <w:rFonts w:ascii="Gill Sans MT" w:hAnsi="Gill Sans MT" w:cs="Calibri"/>
        </w:rPr>
      </w:pPr>
      <w:r w:rsidRPr="00270630">
        <w:rPr>
          <w:rFonts w:ascii="Gill Sans MT" w:hAnsi="Gill Sans MT" w:cs="Calibri"/>
        </w:rPr>
        <w:t>The quantitative survey targeted a total of 36 universities in sub-Saharan Africa. Th</w:t>
      </w:r>
      <w:r w:rsidR="00072C23" w:rsidRPr="00270630">
        <w:rPr>
          <w:rFonts w:ascii="Gill Sans MT" w:hAnsi="Gill Sans MT" w:cs="Calibri"/>
        </w:rPr>
        <w:t xml:space="preserve">ese </w:t>
      </w:r>
      <w:r w:rsidRPr="00270630">
        <w:rPr>
          <w:rFonts w:ascii="Gill Sans MT" w:hAnsi="Gill Sans MT" w:cs="Calibri"/>
        </w:rPr>
        <w:t>included all the 20 universities/</w:t>
      </w:r>
      <w:r w:rsidR="00574926" w:rsidRPr="00270630">
        <w:rPr>
          <w:rFonts w:ascii="Gill Sans MT" w:hAnsi="Gill Sans MT" w:cs="Calibri"/>
        </w:rPr>
        <w:t>HEIs</w:t>
      </w:r>
      <w:r w:rsidRPr="00270630">
        <w:rPr>
          <w:rFonts w:ascii="Gill Sans MT" w:hAnsi="Gill Sans MT" w:cs="Calibri"/>
        </w:rPr>
        <w:t xml:space="preserve"> in the ResilientAfrica Network, eight universities in the extended network (</w:t>
      </w:r>
      <w:proofErr w:type="gramStart"/>
      <w:r w:rsidR="00072C23" w:rsidRPr="00270630">
        <w:rPr>
          <w:rFonts w:ascii="Gill Sans MT" w:hAnsi="Gill Sans MT" w:cs="Calibri"/>
        </w:rPr>
        <w:t>i.e.</w:t>
      </w:r>
      <w:proofErr w:type="gramEnd"/>
      <w:r w:rsidR="00072C23" w:rsidRPr="00270630">
        <w:rPr>
          <w:rFonts w:ascii="Gill Sans MT" w:hAnsi="Gill Sans MT" w:cs="Calibri"/>
        </w:rPr>
        <w:t xml:space="preserve"> </w:t>
      </w:r>
      <w:r w:rsidRPr="00270630">
        <w:rPr>
          <w:rFonts w:ascii="Gill Sans MT" w:hAnsi="Gill Sans MT" w:cs="Calibri"/>
        </w:rPr>
        <w:t xml:space="preserve">other university networks in Africa with which the ResilientAfrica Network and Makerere University are connected) and </w:t>
      </w:r>
      <w:r w:rsidR="00574926" w:rsidRPr="00270630">
        <w:rPr>
          <w:rFonts w:ascii="Gill Sans MT" w:hAnsi="Gill Sans MT" w:cs="Calibri"/>
        </w:rPr>
        <w:t xml:space="preserve">eight </w:t>
      </w:r>
      <w:r w:rsidR="00261BA3" w:rsidRPr="00270630">
        <w:rPr>
          <w:rFonts w:ascii="Gill Sans MT" w:hAnsi="Gill Sans MT" w:cs="Calibri"/>
        </w:rPr>
        <w:t>additional</w:t>
      </w:r>
      <w:r w:rsidR="00072C23" w:rsidRPr="00270630">
        <w:rPr>
          <w:rFonts w:ascii="Gill Sans MT" w:hAnsi="Gill Sans MT" w:cs="Calibri"/>
        </w:rPr>
        <w:t xml:space="preserve"> </w:t>
      </w:r>
      <w:r w:rsidR="00261BA3" w:rsidRPr="00270630">
        <w:rPr>
          <w:rFonts w:ascii="Gill Sans MT" w:hAnsi="Gill Sans MT" w:cs="Calibri"/>
        </w:rPr>
        <w:t>universities from Uganda (targeted</w:t>
      </w:r>
      <w:r w:rsidRPr="00270630">
        <w:rPr>
          <w:rFonts w:ascii="Gill Sans MT" w:hAnsi="Gill Sans MT" w:cs="Calibri"/>
        </w:rPr>
        <w:t xml:space="preserve"> as part of an initiative towards </w:t>
      </w:r>
      <w:r w:rsidR="00261BA3" w:rsidRPr="00270630">
        <w:rPr>
          <w:rFonts w:ascii="Gill Sans MT" w:hAnsi="Gill Sans MT" w:cs="Calibri"/>
        </w:rPr>
        <w:t xml:space="preserve">the </w:t>
      </w:r>
      <w:r w:rsidRPr="00270630">
        <w:rPr>
          <w:rFonts w:ascii="Gill Sans MT" w:hAnsi="Gill Sans MT" w:cs="Calibri"/>
        </w:rPr>
        <w:t xml:space="preserve">creation of a local university sub-network of researchers from local universities in Uganda and in line with </w:t>
      </w:r>
      <w:r w:rsidRPr="00270630">
        <w:rPr>
          <w:rFonts w:ascii="Gill Sans MT" w:hAnsi="Gill Sans MT" w:cs="Calibri"/>
        </w:rPr>
        <w:lastRenderedPageBreak/>
        <w:t>the aspiration of the USAID/Uganda Mission).</w:t>
      </w:r>
      <w:r w:rsidR="007C5070" w:rsidRPr="00270630">
        <w:rPr>
          <w:rFonts w:ascii="Gill Sans MT" w:hAnsi="Gill Sans MT" w:cs="Calibri"/>
        </w:rPr>
        <w:t xml:space="preserve"> The </w:t>
      </w:r>
      <w:r w:rsidR="001B1598" w:rsidRPr="00270630">
        <w:rPr>
          <w:rFonts w:ascii="Gill Sans MT" w:hAnsi="Gill Sans MT" w:cs="Calibri"/>
        </w:rPr>
        <w:t xml:space="preserve">survey </w:t>
      </w:r>
      <w:r w:rsidR="007C5070" w:rsidRPr="00270630">
        <w:rPr>
          <w:rFonts w:ascii="Gill Sans MT" w:hAnsi="Gill Sans MT" w:cs="Calibri"/>
        </w:rPr>
        <w:t xml:space="preserve">focused on systems for supporting research in the target institutions as well as the availability of demonstrable intermediate outputs like research agendas and research skills training courses. </w:t>
      </w:r>
      <w:r w:rsidR="001B1598" w:rsidRPr="00270630">
        <w:rPr>
          <w:rFonts w:ascii="Gill Sans MT" w:hAnsi="Gill Sans MT" w:cs="Calibri"/>
        </w:rPr>
        <w:t>Furthermore, the survey</w:t>
      </w:r>
      <w:r w:rsidR="007C5070" w:rsidRPr="00270630">
        <w:rPr>
          <w:rFonts w:ascii="Gill Sans MT" w:hAnsi="Gill Sans MT" w:cs="Calibri"/>
        </w:rPr>
        <w:t xml:space="preserve"> took </w:t>
      </w:r>
      <w:r w:rsidR="001B1598" w:rsidRPr="00270630">
        <w:rPr>
          <w:rFonts w:ascii="Gill Sans MT" w:hAnsi="Gill Sans MT" w:cs="Calibri"/>
        </w:rPr>
        <w:t xml:space="preserve">a </w:t>
      </w:r>
      <w:r w:rsidR="007C5070" w:rsidRPr="00270630">
        <w:rPr>
          <w:rFonts w:ascii="Gill Sans MT" w:hAnsi="Gill Sans MT" w:cs="Calibri"/>
        </w:rPr>
        <w:t>perspectiv</w:t>
      </w:r>
      <w:r w:rsidR="00261BA3" w:rsidRPr="00270630">
        <w:rPr>
          <w:rFonts w:ascii="Gill Sans MT" w:hAnsi="Gill Sans MT" w:cs="Calibri"/>
        </w:rPr>
        <w:t xml:space="preserve">e of a central level assessment whereby </w:t>
      </w:r>
      <w:r w:rsidR="007C5070" w:rsidRPr="00270630">
        <w:rPr>
          <w:rFonts w:ascii="Gill Sans MT" w:hAnsi="Gill Sans MT" w:cs="Calibri"/>
        </w:rPr>
        <w:t xml:space="preserve">respondents were </w:t>
      </w:r>
      <w:r w:rsidR="001B1598" w:rsidRPr="00270630">
        <w:rPr>
          <w:rFonts w:ascii="Gill Sans MT" w:hAnsi="Gill Sans MT" w:cs="Calibri"/>
        </w:rPr>
        <w:t xml:space="preserve">selected from </w:t>
      </w:r>
      <w:r w:rsidR="007C5070" w:rsidRPr="00270630">
        <w:rPr>
          <w:rFonts w:ascii="Gill Sans MT" w:hAnsi="Gill Sans MT" w:cs="Calibri"/>
        </w:rPr>
        <w:t>the top management level within the university rather than at the individual academic units.</w:t>
      </w:r>
      <w:r w:rsidR="00E1375C" w:rsidRPr="00270630">
        <w:rPr>
          <w:rFonts w:ascii="Gill Sans MT" w:hAnsi="Gill Sans MT" w:cs="Calibri"/>
        </w:rPr>
        <w:t xml:space="preserve"> </w:t>
      </w:r>
    </w:p>
    <w:p w14:paraId="4FB3C0D2" w14:textId="1B32B900" w:rsidR="00E1375C" w:rsidRPr="00270630" w:rsidRDefault="00E1375C" w:rsidP="00CE7D14">
      <w:pPr>
        <w:jc w:val="both"/>
        <w:rPr>
          <w:rFonts w:ascii="Gill Sans MT" w:hAnsi="Gill Sans MT" w:cs="Calibri"/>
        </w:rPr>
      </w:pPr>
      <w:r w:rsidRPr="00270630">
        <w:rPr>
          <w:rFonts w:ascii="Gill Sans MT" w:hAnsi="Gill Sans MT" w:cs="Calibri"/>
        </w:rPr>
        <w:t>For effective reach over a wide geographical area, the questionnaire was adapted to a web-based questionnaire and delivered as an online survey. The online survey tool allowed respondents to fill the required information in multiple sessions while saving their entries. This enabled the participants to search for the information and fill it out as they obtained it.</w:t>
      </w:r>
      <w:r w:rsidR="001B1598" w:rsidRPr="00270630">
        <w:rPr>
          <w:rFonts w:ascii="Gill Sans MT" w:hAnsi="Gill Sans MT" w:cs="Calibri"/>
        </w:rPr>
        <w:t xml:space="preserve"> The information was collected at an institutional level in order to provide data to answer the research questions between January – March 2019.</w:t>
      </w:r>
    </w:p>
    <w:p w14:paraId="3DF91ECB" w14:textId="240E1297" w:rsidR="00E1375C" w:rsidRPr="00270630" w:rsidRDefault="00E1375C" w:rsidP="00CE7D14">
      <w:pPr>
        <w:jc w:val="both"/>
        <w:rPr>
          <w:rFonts w:ascii="Gill Sans MT" w:hAnsi="Gill Sans MT" w:cs="Calibri"/>
        </w:rPr>
      </w:pPr>
      <w:r w:rsidRPr="00270630">
        <w:rPr>
          <w:rFonts w:ascii="Gill Sans MT" w:hAnsi="Gill Sans MT" w:cs="Calibri"/>
        </w:rPr>
        <w:t xml:space="preserve">The dimensions and items within the questionnaire were identified from Cooke Framework and the RMSS assessment tool, as well as other items discussed by the technical teams </w:t>
      </w:r>
      <w:r w:rsidR="001B1598" w:rsidRPr="00270630">
        <w:rPr>
          <w:rFonts w:ascii="Gill Sans MT" w:hAnsi="Gill Sans MT" w:cs="Calibri"/>
        </w:rPr>
        <w:t xml:space="preserve">at </w:t>
      </w:r>
      <w:proofErr w:type="gramStart"/>
      <w:r w:rsidRPr="00270630">
        <w:rPr>
          <w:rFonts w:ascii="Gill Sans MT" w:hAnsi="Gill Sans MT" w:cs="Calibri"/>
        </w:rPr>
        <w:t>Makerere</w:t>
      </w:r>
      <w:proofErr w:type="gramEnd"/>
      <w:r w:rsidRPr="00270630">
        <w:rPr>
          <w:rFonts w:ascii="Gill Sans MT" w:hAnsi="Gill Sans MT" w:cs="Calibri"/>
        </w:rPr>
        <w:t xml:space="preserve"> and Purdue universities based on their experiences as research institutions. The bulk of the questionnaire items were presented in form of Likert Scales in which the universities scored themselves based on a reference scoresheet. This enabled the research team to make quantitative comparisons of research capacity across institutions. The Likert scale scores ranged from 0 to 5. These were specifically interpreted as follows:</w:t>
      </w:r>
    </w:p>
    <w:p w14:paraId="191F17CF" w14:textId="4AEBFF00" w:rsidR="00E1375C" w:rsidRPr="00270630" w:rsidRDefault="00E1375C" w:rsidP="00D94ED1">
      <w:pPr>
        <w:pStyle w:val="ListParagraph"/>
        <w:numPr>
          <w:ilvl w:val="0"/>
          <w:numId w:val="15"/>
        </w:numPr>
        <w:spacing w:after="0"/>
        <w:jc w:val="both"/>
        <w:rPr>
          <w:rFonts w:ascii="Gill Sans MT" w:hAnsi="Gill Sans MT" w:cs="Calibri"/>
        </w:rPr>
      </w:pPr>
      <w:r w:rsidRPr="00270630">
        <w:rPr>
          <w:rFonts w:ascii="Gill Sans MT" w:hAnsi="Gill Sans MT" w:cs="Calibri"/>
        </w:rPr>
        <w:t xml:space="preserve">0 meant that ‘there was nothing established in the institution </w:t>
      </w:r>
      <w:r w:rsidR="00687EB9" w:rsidRPr="00270630">
        <w:rPr>
          <w:rFonts w:ascii="Gill Sans MT" w:hAnsi="Gill Sans MT" w:cs="Calibri"/>
        </w:rPr>
        <w:t>regarding</w:t>
      </w:r>
      <w:r w:rsidRPr="00270630">
        <w:rPr>
          <w:rFonts w:ascii="Gill Sans MT" w:hAnsi="Gill Sans MT" w:cs="Calibri"/>
        </w:rPr>
        <w:t xml:space="preserve"> that capability’</w:t>
      </w:r>
    </w:p>
    <w:p w14:paraId="58E10D4E" w14:textId="77777777" w:rsidR="00E1375C" w:rsidRPr="00270630" w:rsidRDefault="00E1375C" w:rsidP="00D94ED1">
      <w:pPr>
        <w:pStyle w:val="ListParagraph"/>
        <w:numPr>
          <w:ilvl w:val="0"/>
          <w:numId w:val="15"/>
        </w:numPr>
        <w:spacing w:after="0"/>
        <w:jc w:val="both"/>
        <w:rPr>
          <w:rFonts w:ascii="Gill Sans MT" w:hAnsi="Gill Sans MT" w:cs="Calibri"/>
        </w:rPr>
      </w:pPr>
      <w:r w:rsidRPr="00270630">
        <w:rPr>
          <w:rFonts w:ascii="Gill Sans MT" w:hAnsi="Gill Sans MT" w:cs="Calibri"/>
        </w:rPr>
        <w:t>1 meant about 1-20% established</w:t>
      </w:r>
    </w:p>
    <w:p w14:paraId="4CC85083" w14:textId="77777777" w:rsidR="00E1375C" w:rsidRPr="00270630" w:rsidRDefault="00E1375C" w:rsidP="00D94ED1">
      <w:pPr>
        <w:pStyle w:val="ListParagraph"/>
        <w:numPr>
          <w:ilvl w:val="0"/>
          <w:numId w:val="15"/>
        </w:numPr>
        <w:spacing w:after="0"/>
        <w:jc w:val="both"/>
        <w:rPr>
          <w:rFonts w:ascii="Gill Sans MT" w:hAnsi="Gill Sans MT" w:cs="Calibri"/>
        </w:rPr>
      </w:pPr>
      <w:r w:rsidRPr="00270630">
        <w:rPr>
          <w:rFonts w:ascii="Gill Sans MT" w:hAnsi="Gill Sans MT" w:cs="Calibri"/>
        </w:rPr>
        <w:t>2 meant about 21-40% established</w:t>
      </w:r>
    </w:p>
    <w:p w14:paraId="3BC59000" w14:textId="77777777" w:rsidR="00E1375C" w:rsidRPr="00270630" w:rsidRDefault="00E1375C" w:rsidP="00D94ED1">
      <w:pPr>
        <w:pStyle w:val="ListParagraph"/>
        <w:numPr>
          <w:ilvl w:val="0"/>
          <w:numId w:val="15"/>
        </w:numPr>
        <w:spacing w:after="0"/>
        <w:jc w:val="both"/>
        <w:rPr>
          <w:rFonts w:ascii="Gill Sans MT" w:hAnsi="Gill Sans MT" w:cs="Calibri"/>
        </w:rPr>
      </w:pPr>
      <w:r w:rsidRPr="00270630">
        <w:rPr>
          <w:rFonts w:ascii="Gill Sans MT" w:hAnsi="Gill Sans MT" w:cs="Calibri"/>
        </w:rPr>
        <w:t>3 meant about 41-60% established</w:t>
      </w:r>
    </w:p>
    <w:p w14:paraId="253224BF" w14:textId="77777777" w:rsidR="00E1375C" w:rsidRPr="00270630" w:rsidRDefault="00E1375C" w:rsidP="00D94ED1">
      <w:pPr>
        <w:pStyle w:val="ListParagraph"/>
        <w:numPr>
          <w:ilvl w:val="0"/>
          <w:numId w:val="15"/>
        </w:numPr>
        <w:spacing w:after="0"/>
        <w:jc w:val="both"/>
        <w:rPr>
          <w:rFonts w:ascii="Gill Sans MT" w:hAnsi="Gill Sans MT" w:cs="Calibri"/>
        </w:rPr>
      </w:pPr>
      <w:r w:rsidRPr="00270630">
        <w:rPr>
          <w:rFonts w:ascii="Gill Sans MT" w:hAnsi="Gill Sans MT" w:cs="Calibri"/>
        </w:rPr>
        <w:t>4 meant about 61-80% established</w:t>
      </w:r>
    </w:p>
    <w:p w14:paraId="0FB87793" w14:textId="77777777" w:rsidR="00E1375C" w:rsidRPr="00270630" w:rsidRDefault="00E1375C" w:rsidP="00D94ED1">
      <w:pPr>
        <w:pStyle w:val="ListParagraph"/>
        <w:numPr>
          <w:ilvl w:val="0"/>
          <w:numId w:val="15"/>
        </w:numPr>
        <w:spacing w:after="0"/>
        <w:jc w:val="both"/>
        <w:rPr>
          <w:rFonts w:ascii="Gill Sans MT" w:hAnsi="Gill Sans MT" w:cs="Calibri"/>
        </w:rPr>
      </w:pPr>
      <w:r w:rsidRPr="00270630">
        <w:rPr>
          <w:rFonts w:ascii="Gill Sans MT" w:hAnsi="Gill Sans MT" w:cs="Calibri"/>
        </w:rPr>
        <w:t>5 meant about 81-100% established</w:t>
      </w:r>
    </w:p>
    <w:p w14:paraId="32D0011E" w14:textId="77777777" w:rsidR="00E1375C" w:rsidRPr="00270630" w:rsidRDefault="00E1375C" w:rsidP="00CE7D14">
      <w:pPr>
        <w:jc w:val="both"/>
        <w:rPr>
          <w:rFonts w:ascii="Gill Sans MT" w:hAnsi="Gill Sans MT" w:cs="Calibri"/>
        </w:rPr>
      </w:pPr>
    </w:p>
    <w:p w14:paraId="70C7B702" w14:textId="5AA27C2A" w:rsidR="00FA263E" w:rsidRPr="00270630" w:rsidRDefault="00E1375C" w:rsidP="00CE7D14">
      <w:pPr>
        <w:jc w:val="both"/>
        <w:rPr>
          <w:rFonts w:ascii="Gill Sans MT" w:hAnsi="Gill Sans MT" w:cs="Calibri"/>
        </w:rPr>
      </w:pPr>
      <w:r w:rsidRPr="00270630">
        <w:rPr>
          <w:rFonts w:ascii="Gill Sans MT" w:hAnsi="Gill Sans MT" w:cs="Calibri"/>
        </w:rPr>
        <w:t>Responses to some survey items involved entry of numerical counts (</w:t>
      </w:r>
      <w:proofErr w:type="gramStart"/>
      <w:r w:rsidRPr="00270630">
        <w:rPr>
          <w:rFonts w:ascii="Gill Sans MT" w:hAnsi="Gill Sans MT" w:cs="Calibri"/>
        </w:rPr>
        <w:t>e.g.</w:t>
      </w:r>
      <w:proofErr w:type="gramEnd"/>
      <w:r w:rsidRPr="00270630">
        <w:rPr>
          <w:rFonts w:ascii="Gill Sans MT" w:hAnsi="Gill Sans MT" w:cs="Calibri"/>
        </w:rPr>
        <w:t xml:space="preserve"> number of students) while others involved entry of percentages (e.g. percentage of funding by type of funder). The questionnaire also contained a few open-ended questions to enable qualitative description of enabling and supporting factors for key capacity dimensions. The internal validity of the assessment tool was strengthened by consulting different stakeholders in university research capacity within the LASER-Purdue network </w:t>
      </w:r>
      <w:r w:rsidR="00687EB9" w:rsidRPr="00270630">
        <w:rPr>
          <w:rFonts w:ascii="Gill Sans MT" w:hAnsi="Gill Sans MT" w:cs="Calibri"/>
        </w:rPr>
        <w:t>to</w:t>
      </w:r>
      <w:r w:rsidRPr="00270630">
        <w:rPr>
          <w:rFonts w:ascii="Gill Sans MT" w:hAnsi="Gill Sans MT" w:cs="Calibri"/>
        </w:rPr>
        <w:t xml:space="preserve"> peer review the questionnaire items.</w:t>
      </w:r>
    </w:p>
    <w:p w14:paraId="0CFB2117" w14:textId="553CCC4C" w:rsidR="004D7CB3" w:rsidRPr="00270630" w:rsidRDefault="004D7CB3" w:rsidP="004D7CB3">
      <w:pPr>
        <w:pStyle w:val="NormalWeb"/>
        <w:rPr>
          <w:rFonts w:ascii="Gill Sans MT" w:eastAsiaTheme="minorHAnsi" w:hAnsi="Gill Sans MT" w:cs="Calibri"/>
          <w:sz w:val="22"/>
          <w:szCs w:val="22"/>
          <w:lang w:eastAsia="en-US"/>
        </w:rPr>
      </w:pPr>
      <w:r w:rsidRPr="00270630">
        <w:rPr>
          <w:rFonts w:ascii="Gill Sans MT" w:eastAsiaTheme="minorHAnsi" w:hAnsi="Gill Sans MT" w:cs="Calibri"/>
          <w:sz w:val="22"/>
          <w:szCs w:val="22"/>
          <w:lang w:eastAsia="en-US"/>
        </w:rPr>
        <w:t xml:space="preserve">The data was analyzed using Stata Version 14. For Likert scale items, the average score for each questionnaire item was determined. Thereafter, the average score for each dimension (or sub-dimension for larger dimensions) was determined and the average scores graded as </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0</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 xml:space="preserve"> meaning </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nothing established</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 xml:space="preserve">, </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1</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 xml:space="preserve"> meaning </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very weak</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 xml:space="preserve">, 2 meaning </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weak</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 xml:space="preserve">, 3 meaning </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moderate</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 xml:space="preserve">, 4 meaning </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good</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 xml:space="preserve">, and 5 meaning </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very good</w:t>
      </w:r>
      <w:r w:rsidRPr="00270630">
        <w:rPr>
          <w:rFonts w:ascii="Gill Sans MT" w:eastAsiaTheme="minorHAnsi" w:hAnsi="Gill Sans MT" w:cs="Calibri" w:hint="eastAsia"/>
          <w:sz w:val="22"/>
          <w:szCs w:val="22"/>
          <w:lang w:eastAsia="en-US"/>
        </w:rPr>
        <w:t>’</w:t>
      </w:r>
      <w:r w:rsidRPr="00270630">
        <w:rPr>
          <w:rFonts w:ascii="Gill Sans MT" w:eastAsiaTheme="minorHAnsi" w:hAnsi="Gill Sans MT" w:cs="Calibri"/>
          <w:sz w:val="22"/>
          <w:szCs w:val="22"/>
          <w:lang w:eastAsia="en-US"/>
        </w:rPr>
        <w:t xml:space="preserve">. </w:t>
      </w:r>
    </w:p>
    <w:p w14:paraId="04BB4502" w14:textId="77777777" w:rsidR="004D7CB3" w:rsidRPr="00270630" w:rsidRDefault="004D7CB3" w:rsidP="00CE7D14">
      <w:pPr>
        <w:jc w:val="both"/>
        <w:rPr>
          <w:rFonts w:ascii="Gill Sans MT" w:hAnsi="Gill Sans MT" w:cs="Calibri"/>
        </w:rPr>
      </w:pPr>
    </w:p>
    <w:p w14:paraId="38C4C322" w14:textId="6C8293AA" w:rsidR="00217C85" w:rsidRPr="00270630" w:rsidRDefault="00D20033" w:rsidP="00217C85">
      <w:pPr>
        <w:pStyle w:val="Heading3"/>
        <w:rPr>
          <w:rFonts w:ascii="Gill Sans MT" w:hAnsi="Gill Sans MT" w:cs="Calibri"/>
          <w:b/>
          <w:bCs/>
          <w:color w:val="auto"/>
        </w:rPr>
      </w:pPr>
      <w:bookmarkStart w:id="25" w:name="_Toc86325087"/>
      <w:r w:rsidRPr="00270630">
        <w:rPr>
          <w:rFonts w:ascii="Gill Sans MT" w:hAnsi="Gill Sans MT" w:cs="Calibri"/>
          <w:b/>
          <w:bCs/>
          <w:color w:val="auto"/>
        </w:rPr>
        <w:t>2</w:t>
      </w:r>
      <w:r w:rsidR="00217C85" w:rsidRPr="00270630">
        <w:rPr>
          <w:rFonts w:ascii="Gill Sans MT" w:hAnsi="Gill Sans MT" w:cs="Calibri"/>
          <w:b/>
          <w:bCs/>
          <w:color w:val="auto"/>
        </w:rPr>
        <w:t xml:space="preserve">.2.2 </w:t>
      </w:r>
      <w:r w:rsidR="008527C1" w:rsidRPr="00270630">
        <w:rPr>
          <w:rFonts w:ascii="Gill Sans MT" w:hAnsi="Gill Sans MT" w:cs="Calibri"/>
          <w:b/>
          <w:bCs/>
          <w:color w:val="auto"/>
        </w:rPr>
        <w:t>Qualitative Assessments</w:t>
      </w:r>
      <w:bookmarkEnd w:id="25"/>
    </w:p>
    <w:p w14:paraId="45D19319" w14:textId="44C8D54A" w:rsidR="00204374" w:rsidRPr="00270630" w:rsidRDefault="001939DB" w:rsidP="00961C0D">
      <w:pPr>
        <w:jc w:val="both"/>
        <w:rPr>
          <w:rFonts w:ascii="Gill Sans MT" w:hAnsi="Gill Sans MT" w:cs="Calibri"/>
        </w:rPr>
      </w:pPr>
      <w:r w:rsidRPr="00270630">
        <w:rPr>
          <w:rFonts w:ascii="Gill Sans MT" w:hAnsi="Gill Sans MT" w:cs="Calibri"/>
        </w:rPr>
        <w:t>Q</w:t>
      </w:r>
      <w:r w:rsidR="00FA263E" w:rsidRPr="00270630">
        <w:rPr>
          <w:rFonts w:ascii="Gill Sans MT" w:hAnsi="Gill Sans MT" w:cs="Calibri"/>
        </w:rPr>
        <w:t xml:space="preserve">ualitative </w:t>
      </w:r>
      <w:r w:rsidR="008527C1" w:rsidRPr="00270630">
        <w:rPr>
          <w:rFonts w:ascii="Gill Sans MT" w:hAnsi="Gill Sans MT" w:cs="Calibri"/>
        </w:rPr>
        <w:t>assessments</w:t>
      </w:r>
      <w:r w:rsidR="008B540C" w:rsidRPr="00270630">
        <w:rPr>
          <w:rFonts w:ascii="Gill Sans MT" w:hAnsi="Gill Sans MT" w:cs="Calibri"/>
        </w:rPr>
        <w:t xml:space="preserve"> </w:t>
      </w:r>
      <w:r w:rsidR="00FA263E" w:rsidRPr="00270630">
        <w:rPr>
          <w:rFonts w:ascii="Gill Sans MT" w:hAnsi="Gill Sans MT" w:cs="Calibri"/>
        </w:rPr>
        <w:t xml:space="preserve">were conducted in </w:t>
      </w:r>
      <w:r w:rsidR="00A634D8" w:rsidRPr="00270630">
        <w:rPr>
          <w:rFonts w:ascii="Gill Sans MT" w:hAnsi="Gill Sans MT" w:cs="Calibri"/>
        </w:rPr>
        <w:t>Vietnam</w:t>
      </w:r>
      <w:r w:rsidR="00A634D8" w:rsidRPr="00270630" w:rsidDel="00A634D8">
        <w:rPr>
          <w:rFonts w:ascii="Gill Sans MT" w:hAnsi="Gill Sans MT" w:cs="Calibri"/>
        </w:rPr>
        <w:t xml:space="preserve"> </w:t>
      </w:r>
      <w:r w:rsidR="00FA263E" w:rsidRPr="00270630">
        <w:rPr>
          <w:rFonts w:ascii="Gill Sans MT" w:hAnsi="Gill Sans MT" w:cs="Calibri"/>
        </w:rPr>
        <w:t xml:space="preserve">and </w:t>
      </w:r>
      <w:r w:rsidR="00A634D8" w:rsidRPr="00270630">
        <w:rPr>
          <w:rFonts w:ascii="Gill Sans MT" w:hAnsi="Gill Sans MT" w:cs="Calibri"/>
        </w:rPr>
        <w:t>Ethiopia</w:t>
      </w:r>
      <w:r w:rsidR="00FA263E" w:rsidRPr="00270630">
        <w:rPr>
          <w:rFonts w:ascii="Gill Sans MT" w:hAnsi="Gill Sans MT" w:cs="Calibri"/>
        </w:rPr>
        <w:t xml:space="preserve">. </w:t>
      </w:r>
      <w:r w:rsidR="00687EB9" w:rsidRPr="00270630">
        <w:rPr>
          <w:rFonts w:ascii="Gill Sans MT" w:hAnsi="Gill Sans MT" w:cs="Calibri"/>
        </w:rPr>
        <w:t xml:space="preserve">The assessments coincided with the LASER PULSE Request for Applications (RFAs) which are typically informed by local evidence. </w:t>
      </w:r>
      <w:r w:rsidR="00A634D8" w:rsidRPr="00270630">
        <w:rPr>
          <w:rFonts w:ascii="Gill Sans MT" w:hAnsi="Gill Sans MT" w:cs="Calibri"/>
        </w:rPr>
        <w:t>In Vietnam, the research team carried out in-person focus group discussions</w:t>
      </w:r>
      <w:r w:rsidR="00204374" w:rsidRPr="00270630">
        <w:rPr>
          <w:rFonts w:ascii="Gill Sans MT" w:hAnsi="Gill Sans MT" w:cs="Calibri"/>
        </w:rPr>
        <w:t xml:space="preserve"> (FGDs)</w:t>
      </w:r>
      <w:r w:rsidR="00A634D8" w:rsidRPr="00270630">
        <w:rPr>
          <w:rFonts w:ascii="Gill Sans MT" w:hAnsi="Gill Sans MT" w:cs="Calibri"/>
        </w:rPr>
        <w:t xml:space="preserve"> and </w:t>
      </w:r>
      <w:r w:rsidR="00204374" w:rsidRPr="00270630">
        <w:rPr>
          <w:rFonts w:ascii="Gill Sans MT" w:hAnsi="Gill Sans MT" w:cs="Calibri"/>
        </w:rPr>
        <w:t xml:space="preserve">key informant interviews (KIIs) </w:t>
      </w:r>
      <w:r w:rsidR="00A634D8" w:rsidRPr="00270630">
        <w:rPr>
          <w:rFonts w:ascii="Gill Sans MT" w:hAnsi="Gill Sans MT" w:cs="Calibri"/>
        </w:rPr>
        <w:t xml:space="preserve">with researchers and university administrators from 8 selected universities in December 2019. The HEIs </w:t>
      </w:r>
      <w:proofErr w:type="gramStart"/>
      <w:r w:rsidR="00A634D8" w:rsidRPr="00270630">
        <w:rPr>
          <w:rFonts w:ascii="Gill Sans MT" w:hAnsi="Gill Sans MT" w:cs="Calibri"/>
        </w:rPr>
        <w:t>included;</w:t>
      </w:r>
      <w:proofErr w:type="gramEnd"/>
      <w:r w:rsidR="00A634D8" w:rsidRPr="00270630">
        <w:rPr>
          <w:rFonts w:ascii="Gill Sans MT" w:hAnsi="Gill Sans MT" w:cs="Calibri"/>
        </w:rPr>
        <w:t xml:space="preserve"> Ton Duc Thang University; VNU Ho Chi Minh City University of Technology; </w:t>
      </w:r>
      <w:proofErr w:type="spellStart"/>
      <w:r w:rsidR="00A634D8" w:rsidRPr="00270630">
        <w:rPr>
          <w:rFonts w:ascii="Gill Sans MT" w:hAnsi="Gill Sans MT" w:cs="Calibri"/>
        </w:rPr>
        <w:t>Thuyloi</w:t>
      </w:r>
      <w:proofErr w:type="spellEnd"/>
      <w:r w:rsidR="00A634D8" w:rsidRPr="00270630">
        <w:rPr>
          <w:rFonts w:ascii="Gill Sans MT" w:hAnsi="Gill Sans MT" w:cs="Calibri"/>
        </w:rPr>
        <w:t xml:space="preserve"> </w:t>
      </w:r>
      <w:r w:rsidR="00A634D8" w:rsidRPr="00270630">
        <w:rPr>
          <w:rFonts w:ascii="Gill Sans MT" w:hAnsi="Gill Sans MT" w:cs="Calibri"/>
        </w:rPr>
        <w:lastRenderedPageBreak/>
        <w:t xml:space="preserve">University; Hanoi University of Science and Technology; Truong Dai Hoc </w:t>
      </w:r>
      <w:proofErr w:type="spellStart"/>
      <w:r w:rsidR="00A634D8" w:rsidRPr="00270630">
        <w:rPr>
          <w:rFonts w:ascii="Gill Sans MT" w:hAnsi="Gill Sans MT" w:cs="Calibri"/>
        </w:rPr>
        <w:t>Ngoai</w:t>
      </w:r>
      <w:proofErr w:type="spellEnd"/>
      <w:r w:rsidR="00A634D8" w:rsidRPr="00270630">
        <w:rPr>
          <w:rFonts w:ascii="Gill Sans MT" w:hAnsi="Gill Sans MT" w:cs="Calibri"/>
        </w:rPr>
        <w:t xml:space="preserve"> </w:t>
      </w:r>
      <w:proofErr w:type="spellStart"/>
      <w:r w:rsidR="00A634D8" w:rsidRPr="00270630">
        <w:rPr>
          <w:rFonts w:ascii="Gill Sans MT" w:hAnsi="Gill Sans MT" w:cs="Calibri"/>
        </w:rPr>
        <w:t>Thuong</w:t>
      </w:r>
      <w:proofErr w:type="spellEnd"/>
      <w:r w:rsidR="00A634D8" w:rsidRPr="00270630">
        <w:rPr>
          <w:rFonts w:ascii="Gill Sans MT" w:hAnsi="Gill Sans MT" w:cs="Calibri"/>
        </w:rPr>
        <w:t xml:space="preserve"> Foreign Trade University; VNU University of Engineering and Technology FIMO Center; VNU University of Engineering and Technology School of Aerospace Engineering; and University of Economics and Finance.</w:t>
      </w:r>
      <w:r w:rsidR="00204374" w:rsidRPr="00270630">
        <w:rPr>
          <w:rFonts w:ascii="Gill Sans MT" w:hAnsi="Gill Sans MT" w:cs="Calibri"/>
        </w:rPr>
        <w:t xml:space="preserve"> </w:t>
      </w:r>
      <w:r w:rsidR="00FA263E" w:rsidRPr="00270630">
        <w:rPr>
          <w:rFonts w:ascii="Gill Sans MT" w:hAnsi="Gill Sans MT" w:cs="Calibri"/>
        </w:rPr>
        <w:t xml:space="preserve">In Ethiopia, key informant interviews were </w:t>
      </w:r>
      <w:r w:rsidR="00AA08D1" w:rsidRPr="00270630">
        <w:rPr>
          <w:rFonts w:ascii="Gill Sans MT" w:hAnsi="Gill Sans MT" w:cs="Calibri"/>
        </w:rPr>
        <w:t xml:space="preserve">carried out with </w:t>
      </w:r>
      <w:r w:rsidR="00FA263E" w:rsidRPr="00270630">
        <w:rPr>
          <w:rFonts w:ascii="Gill Sans MT" w:hAnsi="Gill Sans MT" w:cs="Calibri"/>
        </w:rPr>
        <w:t xml:space="preserve">purposively selected researchers </w:t>
      </w:r>
      <w:r w:rsidR="00AA08D1" w:rsidRPr="00270630">
        <w:rPr>
          <w:rFonts w:ascii="Gill Sans MT" w:hAnsi="Gill Sans MT" w:cs="Calibri"/>
        </w:rPr>
        <w:t xml:space="preserve">from </w:t>
      </w:r>
      <w:r w:rsidR="00FA263E" w:rsidRPr="00270630">
        <w:rPr>
          <w:rFonts w:ascii="Gill Sans MT" w:hAnsi="Gill Sans MT" w:cs="Calibri"/>
        </w:rPr>
        <w:t>six HEIs</w:t>
      </w:r>
      <w:r w:rsidR="00A634D8" w:rsidRPr="00270630">
        <w:rPr>
          <w:rFonts w:ascii="Gill Sans MT" w:hAnsi="Gill Sans MT" w:cs="Calibri"/>
        </w:rPr>
        <w:t xml:space="preserve"> between April - May 2020</w:t>
      </w:r>
      <w:r w:rsidR="00957C07" w:rsidRPr="00270630">
        <w:rPr>
          <w:rFonts w:ascii="Gill Sans MT" w:hAnsi="Gill Sans MT" w:cs="Calibri"/>
        </w:rPr>
        <w:t>.</w:t>
      </w:r>
      <w:r w:rsidR="00AA08D1" w:rsidRPr="00270630">
        <w:rPr>
          <w:rFonts w:ascii="Gill Sans MT" w:hAnsi="Gill Sans MT" w:cs="Calibri"/>
        </w:rPr>
        <w:t xml:space="preserve"> </w:t>
      </w:r>
      <w:r w:rsidR="00957C07" w:rsidRPr="00270630">
        <w:rPr>
          <w:rFonts w:ascii="Gill Sans MT" w:hAnsi="Gill Sans MT" w:cs="Calibri"/>
        </w:rPr>
        <w:t xml:space="preserve">The </w:t>
      </w:r>
      <w:r w:rsidR="00A634D8" w:rsidRPr="00270630">
        <w:rPr>
          <w:rFonts w:ascii="Gill Sans MT" w:hAnsi="Gill Sans MT" w:cs="Calibri"/>
        </w:rPr>
        <w:t xml:space="preserve">HEIs </w:t>
      </w:r>
      <w:r w:rsidR="00957C07" w:rsidRPr="00270630">
        <w:rPr>
          <w:rFonts w:ascii="Gill Sans MT" w:hAnsi="Gill Sans MT" w:cs="Calibri"/>
        </w:rPr>
        <w:t xml:space="preserve">included </w:t>
      </w:r>
      <w:r w:rsidR="00AA08D1" w:rsidRPr="00270630">
        <w:rPr>
          <w:rFonts w:ascii="Gill Sans MT" w:hAnsi="Gill Sans MT" w:cs="Calibri"/>
        </w:rPr>
        <w:t>Addis</w:t>
      </w:r>
      <w:r w:rsidR="00FA263E" w:rsidRPr="00270630">
        <w:rPr>
          <w:rFonts w:ascii="Gill Sans MT" w:hAnsi="Gill Sans MT" w:cs="Calibri"/>
        </w:rPr>
        <w:t xml:space="preserve"> Ababa </w:t>
      </w:r>
      <w:r w:rsidR="00AA08D1" w:rsidRPr="00270630">
        <w:rPr>
          <w:rFonts w:ascii="Gill Sans MT" w:hAnsi="Gill Sans MT" w:cs="Calibri"/>
        </w:rPr>
        <w:t xml:space="preserve">University, </w:t>
      </w:r>
      <w:proofErr w:type="spellStart"/>
      <w:r w:rsidR="00AA08D1" w:rsidRPr="00270630">
        <w:rPr>
          <w:rFonts w:ascii="Gill Sans MT" w:hAnsi="Gill Sans MT" w:cs="Calibri"/>
        </w:rPr>
        <w:t>Jimma</w:t>
      </w:r>
      <w:proofErr w:type="spellEnd"/>
      <w:r w:rsidR="00FA263E" w:rsidRPr="00270630">
        <w:rPr>
          <w:rFonts w:ascii="Gill Sans MT" w:hAnsi="Gill Sans MT" w:cs="Calibri"/>
        </w:rPr>
        <w:t xml:space="preserve"> University, Bahir Dar </w:t>
      </w:r>
      <w:r w:rsidR="00AA08D1" w:rsidRPr="00270630">
        <w:rPr>
          <w:rFonts w:ascii="Gill Sans MT" w:hAnsi="Gill Sans MT" w:cs="Calibri"/>
        </w:rPr>
        <w:t>University, Hawassa</w:t>
      </w:r>
      <w:r w:rsidR="00FA263E" w:rsidRPr="00270630">
        <w:rPr>
          <w:rFonts w:ascii="Gill Sans MT" w:hAnsi="Gill Sans MT" w:cs="Calibri"/>
        </w:rPr>
        <w:t xml:space="preserve"> University</w:t>
      </w:r>
      <w:r w:rsidR="00AA08D1" w:rsidRPr="00270630">
        <w:rPr>
          <w:rFonts w:ascii="Gill Sans MT" w:hAnsi="Gill Sans MT" w:cs="Calibri"/>
        </w:rPr>
        <w:t>,</w:t>
      </w:r>
      <w:r w:rsidR="00FA263E" w:rsidRPr="00270630">
        <w:rPr>
          <w:rFonts w:ascii="Gill Sans MT" w:hAnsi="Gill Sans MT" w:cs="Calibri"/>
        </w:rPr>
        <w:t xml:space="preserve"> Mekelle University, and </w:t>
      </w:r>
      <w:proofErr w:type="spellStart"/>
      <w:r w:rsidR="00FA263E" w:rsidRPr="00270630">
        <w:rPr>
          <w:rFonts w:ascii="Gill Sans MT" w:hAnsi="Gill Sans MT" w:cs="Calibri"/>
        </w:rPr>
        <w:t>Haramaya</w:t>
      </w:r>
      <w:proofErr w:type="spellEnd"/>
      <w:r w:rsidR="00FA263E" w:rsidRPr="00270630">
        <w:rPr>
          <w:rFonts w:ascii="Gill Sans MT" w:hAnsi="Gill Sans MT" w:cs="Calibri"/>
        </w:rPr>
        <w:t xml:space="preserve"> University. </w:t>
      </w:r>
    </w:p>
    <w:p w14:paraId="6F7ECF7B" w14:textId="4E16BF2F" w:rsidR="00FA263E" w:rsidRPr="00270630" w:rsidRDefault="00961C0D" w:rsidP="00961C0D">
      <w:pPr>
        <w:jc w:val="both"/>
        <w:rPr>
          <w:rFonts w:ascii="Gill Sans MT" w:hAnsi="Gill Sans MT" w:cs="Calibri"/>
        </w:rPr>
      </w:pPr>
      <w:r w:rsidRPr="00270630">
        <w:rPr>
          <w:rFonts w:ascii="Gill Sans MT" w:hAnsi="Gill Sans MT" w:cs="Calibri"/>
        </w:rPr>
        <w:t xml:space="preserve">All </w:t>
      </w:r>
      <w:r w:rsidR="00204374" w:rsidRPr="00270630">
        <w:rPr>
          <w:rFonts w:ascii="Gill Sans MT" w:hAnsi="Gill Sans MT" w:cs="Calibri"/>
        </w:rPr>
        <w:t xml:space="preserve">FGDs and </w:t>
      </w:r>
      <w:r w:rsidRPr="00270630">
        <w:rPr>
          <w:rFonts w:ascii="Gill Sans MT" w:hAnsi="Gill Sans MT" w:cs="Calibri"/>
        </w:rPr>
        <w:t xml:space="preserve">KIIs were transcribed </w:t>
      </w:r>
      <w:proofErr w:type="gramStart"/>
      <w:r w:rsidRPr="00270630">
        <w:rPr>
          <w:rFonts w:ascii="Gill Sans MT" w:hAnsi="Gill Sans MT" w:cs="Calibri"/>
        </w:rPr>
        <w:t>verbatim</w:t>
      </w:r>
      <w:proofErr w:type="gramEnd"/>
      <w:r w:rsidRPr="00270630">
        <w:rPr>
          <w:rFonts w:ascii="Gill Sans MT" w:hAnsi="Gill Sans MT" w:cs="Calibri"/>
        </w:rPr>
        <w:t xml:space="preserve"> and </w:t>
      </w:r>
      <w:r w:rsidR="00204374" w:rsidRPr="00270630">
        <w:rPr>
          <w:rFonts w:ascii="Gill Sans MT" w:hAnsi="Gill Sans MT" w:cs="Calibri"/>
        </w:rPr>
        <w:t xml:space="preserve">the transcripts were </w:t>
      </w:r>
      <w:r w:rsidRPr="00270630">
        <w:rPr>
          <w:rFonts w:ascii="Gill Sans MT" w:hAnsi="Gill Sans MT" w:cs="Calibri"/>
        </w:rPr>
        <w:t xml:space="preserve">cleaned in preparation for </w:t>
      </w:r>
      <w:r w:rsidR="00204374" w:rsidRPr="00270630">
        <w:rPr>
          <w:rFonts w:ascii="Gill Sans MT" w:hAnsi="Gill Sans MT" w:cs="Calibri"/>
        </w:rPr>
        <w:t xml:space="preserve">data </w:t>
      </w:r>
      <w:r w:rsidRPr="00270630">
        <w:rPr>
          <w:rFonts w:ascii="Gill Sans MT" w:hAnsi="Gill Sans MT" w:cs="Calibri"/>
        </w:rPr>
        <w:t xml:space="preserve">analysis. The transcripts were exported to </w:t>
      </w:r>
      <w:proofErr w:type="spellStart"/>
      <w:r w:rsidRPr="00270630">
        <w:rPr>
          <w:rFonts w:ascii="Gill Sans MT" w:hAnsi="Gill Sans MT" w:cs="Calibri"/>
        </w:rPr>
        <w:t>ATLAS.ti</w:t>
      </w:r>
      <w:proofErr w:type="spellEnd"/>
      <w:r w:rsidRPr="00270630">
        <w:rPr>
          <w:rFonts w:ascii="Gill Sans MT" w:hAnsi="Gill Sans MT" w:cs="Calibri"/>
        </w:rPr>
        <w:t xml:space="preserve"> Version 7 software for coding and analysis. Rigor was enhanced through triangulation where two groups of two people each independently coded, analyzed, and then compared findings. Qualitative thematic content analysis was used, where categories and themes inductively arose from the data.  Confidentiality was enforced through removal of all personal identifiers from all data obtained during the study.</w:t>
      </w:r>
    </w:p>
    <w:p w14:paraId="3A937050" w14:textId="59B15A58" w:rsidR="00393B54" w:rsidRPr="00270630" w:rsidRDefault="00D20033" w:rsidP="007B50EF">
      <w:pPr>
        <w:pStyle w:val="Heading1"/>
        <w:rPr>
          <w:rFonts w:ascii="Gill Sans MT" w:hAnsi="Gill Sans MT" w:cs="Calibri"/>
          <w:b/>
          <w:bCs/>
          <w:color w:val="auto"/>
        </w:rPr>
      </w:pPr>
      <w:bookmarkStart w:id="26" w:name="_Toc86325088"/>
      <w:r w:rsidRPr="00270630">
        <w:rPr>
          <w:rFonts w:ascii="Gill Sans MT" w:hAnsi="Gill Sans MT" w:cs="Calibri"/>
          <w:b/>
          <w:bCs/>
          <w:color w:val="auto"/>
        </w:rPr>
        <w:t>3</w:t>
      </w:r>
      <w:r w:rsidR="00F94A07" w:rsidRPr="00270630">
        <w:rPr>
          <w:rFonts w:ascii="Gill Sans MT" w:hAnsi="Gill Sans MT" w:cs="Calibri"/>
          <w:b/>
          <w:bCs/>
          <w:color w:val="auto"/>
        </w:rPr>
        <w:t xml:space="preserve">.0 </w:t>
      </w:r>
      <w:r w:rsidR="00393B54" w:rsidRPr="00270630">
        <w:rPr>
          <w:rFonts w:ascii="Gill Sans MT" w:hAnsi="Gill Sans MT" w:cs="Calibri"/>
          <w:b/>
          <w:bCs/>
          <w:color w:val="auto"/>
        </w:rPr>
        <w:t>Results and Discussion</w:t>
      </w:r>
      <w:bookmarkEnd w:id="26"/>
    </w:p>
    <w:p w14:paraId="09BFA55A" w14:textId="660D3A28" w:rsidR="009A1975" w:rsidRPr="00270630" w:rsidRDefault="00D20033" w:rsidP="00A340F3">
      <w:pPr>
        <w:pStyle w:val="Heading3"/>
        <w:rPr>
          <w:rFonts w:ascii="Gill Sans MT" w:hAnsi="Gill Sans MT" w:cs="Calibri"/>
          <w:b/>
          <w:bCs/>
        </w:rPr>
      </w:pPr>
      <w:bookmarkStart w:id="27" w:name="_Toc86325089"/>
      <w:r w:rsidRPr="00270630">
        <w:rPr>
          <w:rFonts w:ascii="Gill Sans MT" w:hAnsi="Gill Sans MT" w:cs="Calibri"/>
          <w:b/>
          <w:bCs/>
          <w:color w:val="auto"/>
        </w:rPr>
        <w:t>3</w:t>
      </w:r>
      <w:r w:rsidR="008B540C" w:rsidRPr="00270630">
        <w:rPr>
          <w:rFonts w:ascii="Gill Sans MT" w:hAnsi="Gill Sans MT" w:cs="Calibri"/>
          <w:b/>
          <w:bCs/>
          <w:color w:val="auto"/>
        </w:rPr>
        <w:t xml:space="preserve">.1 </w:t>
      </w:r>
      <w:r w:rsidR="00F53F1F" w:rsidRPr="00270630">
        <w:rPr>
          <w:rFonts w:ascii="Gill Sans MT" w:hAnsi="Gill Sans MT" w:cs="Calibri"/>
          <w:b/>
          <w:bCs/>
          <w:color w:val="auto"/>
        </w:rPr>
        <w:t xml:space="preserve">Background </w:t>
      </w:r>
      <w:r w:rsidR="00204374" w:rsidRPr="00270630">
        <w:rPr>
          <w:rFonts w:ascii="Gill Sans MT" w:hAnsi="Gill Sans MT" w:cs="Calibri"/>
          <w:b/>
          <w:bCs/>
          <w:color w:val="auto"/>
        </w:rPr>
        <w:t>C</w:t>
      </w:r>
      <w:r w:rsidR="00F53F1F" w:rsidRPr="00270630">
        <w:rPr>
          <w:rFonts w:ascii="Gill Sans MT" w:hAnsi="Gill Sans MT" w:cs="Calibri"/>
          <w:b/>
          <w:bCs/>
          <w:color w:val="auto"/>
        </w:rPr>
        <w:t xml:space="preserve">haracteristics of </w:t>
      </w:r>
      <w:r w:rsidR="00204374" w:rsidRPr="00270630">
        <w:rPr>
          <w:rFonts w:ascii="Gill Sans MT" w:hAnsi="Gill Sans MT" w:cs="Calibri"/>
          <w:b/>
          <w:bCs/>
          <w:color w:val="auto"/>
        </w:rPr>
        <w:t>P</w:t>
      </w:r>
      <w:r w:rsidR="00F53F1F" w:rsidRPr="00270630">
        <w:rPr>
          <w:rFonts w:ascii="Gill Sans MT" w:hAnsi="Gill Sans MT" w:cs="Calibri"/>
          <w:b/>
          <w:bCs/>
          <w:color w:val="auto"/>
        </w:rPr>
        <w:t xml:space="preserve">articipating </w:t>
      </w:r>
      <w:r w:rsidR="008B540C" w:rsidRPr="00270630">
        <w:rPr>
          <w:rFonts w:ascii="Gill Sans MT" w:hAnsi="Gill Sans MT" w:cs="Calibri"/>
          <w:b/>
          <w:bCs/>
          <w:color w:val="auto"/>
        </w:rPr>
        <w:t>HEIs</w:t>
      </w:r>
      <w:bookmarkEnd w:id="27"/>
    </w:p>
    <w:p w14:paraId="183731CF" w14:textId="65C367F3" w:rsidR="000B0A3E" w:rsidRPr="00270630" w:rsidRDefault="009A1975" w:rsidP="00CE7D14">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Of the 36 </w:t>
      </w:r>
      <w:r w:rsidR="00204374" w:rsidRPr="00270630">
        <w:rPr>
          <w:rFonts w:ascii="Gill Sans MT" w:eastAsia="Gill Sans" w:hAnsi="Gill Sans MT" w:cs="Calibri"/>
        </w:rPr>
        <w:t xml:space="preserve">HEIs </w:t>
      </w:r>
      <w:r w:rsidR="0005500C" w:rsidRPr="00270630">
        <w:rPr>
          <w:rFonts w:ascii="Gill Sans MT" w:eastAsia="Gill Sans" w:hAnsi="Gill Sans MT" w:cs="Calibri"/>
        </w:rPr>
        <w:t xml:space="preserve">that </w:t>
      </w:r>
      <w:r w:rsidRPr="00270630">
        <w:rPr>
          <w:rFonts w:ascii="Gill Sans MT" w:eastAsia="Gill Sans" w:hAnsi="Gill Sans MT" w:cs="Calibri"/>
        </w:rPr>
        <w:t>were contacted</w:t>
      </w:r>
      <w:r w:rsidR="00204374" w:rsidRPr="00270630">
        <w:rPr>
          <w:rFonts w:ascii="Gill Sans MT" w:eastAsia="Gill Sans" w:hAnsi="Gill Sans MT" w:cs="Calibri"/>
        </w:rPr>
        <w:t xml:space="preserve"> through the survey</w:t>
      </w:r>
      <w:r w:rsidRPr="00270630">
        <w:rPr>
          <w:rFonts w:ascii="Gill Sans MT" w:eastAsia="Gill Sans" w:hAnsi="Gill Sans MT" w:cs="Calibri"/>
        </w:rPr>
        <w:t xml:space="preserve">, 27 </w:t>
      </w:r>
      <w:r w:rsidR="00204374" w:rsidRPr="00270630">
        <w:rPr>
          <w:rFonts w:ascii="Gill Sans MT" w:eastAsia="Gill Sans" w:hAnsi="Gill Sans MT" w:cs="Calibri"/>
        </w:rPr>
        <w:t>HEIs (representing</w:t>
      </w:r>
      <w:r w:rsidRPr="00270630">
        <w:rPr>
          <w:rFonts w:ascii="Gill Sans MT" w:eastAsia="Gill Sans" w:hAnsi="Gill Sans MT" w:cs="Calibri"/>
        </w:rPr>
        <w:t>12 countries</w:t>
      </w:r>
      <w:r w:rsidR="00204374" w:rsidRPr="00270630">
        <w:rPr>
          <w:rFonts w:ascii="Gill Sans MT" w:eastAsia="Gill Sans" w:hAnsi="Gill Sans MT" w:cs="Calibri"/>
        </w:rPr>
        <w:t>)</w:t>
      </w:r>
      <w:r w:rsidRPr="00270630">
        <w:rPr>
          <w:rFonts w:ascii="Gill Sans MT" w:eastAsia="Gill Sans" w:hAnsi="Gill Sans MT" w:cs="Calibri"/>
        </w:rPr>
        <w:t xml:space="preserve"> respond</w:t>
      </w:r>
      <w:r w:rsidR="00204374" w:rsidRPr="00270630">
        <w:rPr>
          <w:rFonts w:ascii="Gill Sans MT" w:eastAsia="Gill Sans" w:hAnsi="Gill Sans MT" w:cs="Calibri"/>
        </w:rPr>
        <w:t>ed</w:t>
      </w:r>
      <w:r w:rsidRPr="00270630">
        <w:rPr>
          <w:rFonts w:ascii="Gill Sans MT" w:eastAsia="Gill Sans" w:hAnsi="Gill Sans MT" w:cs="Calibri"/>
        </w:rPr>
        <w:t xml:space="preserve"> to the survey within the stipulated time, leading to a response rate of 75%. </w:t>
      </w:r>
      <w:r w:rsidR="00F53F1F" w:rsidRPr="00270630">
        <w:rPr>
          <w:rFonts w:ascii="Gill Sans MT" w:eastAsia="Gill Sans" w:hAnsi="Gill Sans MT" w:cs="Calibri"/>
        </w:rPr>
        <w:t xml:space="preserve">The assessment covered all regions of Africa with </w:t>
      </w:r>
      <w:r w:rsidR="00727531" w:rsidRPr="00270630">
        <w:rPr>
          <w:rFonts w:ascii="Gill Sans MT" w:eastAsia="Gill Sans" w:hAnsi="Gill Sans MT" w:cs="Calibri"/>
        </w:rPr>
        <w:t xml:space="preserve">one coming </w:t>
      </w:r>
      <w:r w:rsidR="00F53F1F" w:rsidRPr="00270630">
        <w:rPr>
          <w:rFonts w:ascii="Gill Sans MT" w:eastAsia="Gill Sans" w:hAnsi="Gill Sans MT" w:cs="Calibri"/>
        </w:rPr>
        <w:t xml:space="preserve">from Central Africa, </w:t>
      </w:r>
      <w:r w:rsidR="00727531" w:rsidRPr="00270630">
        <w:rPr>
          <w:rFonts w:ascii="Gill Sans MT" w:eastAsia="Gill Sans" w:hAnsi="Gill Sans MT" w:cs="Calibri"/>
        </w:rPr>
        <w:t>16 HEIs from East Africa, four from the Horn of Africa, four</w:t>
      </w:r>
      <w:r w:rsidR="00F53F1F" w:rsidRPr="00270630">
        <w:rPr>
          <w:rFonts w:ascii="Gill Sans MT" w:eastAsia="Gill Sans" w:hAnsi="Gill Sans MT" w:cs="Calibri"/>
        </w:rPr>
        <w:t xml:space="preserve"> from Southern Africa, </w:t>
      </w:r>
      <w:r w:rsidR="00727531" w:rsidRPr="00270630">
        <w:rPr>
          <w:rFonts w:ascii="Gill Sans MT" w:eastAsia="Gill Sans" w:hAnsi="Gill Sans MT" w:cs="Calibri"/>
        </w:rPr>
        <w:t>and two</w:t>
      </w:r>
      <w:r w:rsidR="00F53F1F" w:rsidRPr="00270630">
        <w:rPr>
          <w:rFonts w:ascii="Gill Sans MT" w:eastAsia="Gill Sans" w:hAnsi="Gill Sans MT" w:cs="Calibri"/>
        </w:rPr>
        <w:t xml:space="preserve"> from West Africa </w:t>
      </w:r>
      <w:r w:rsidR="0005500C" w:rsidRPr="00270630">
        <w:rPr>
          <w:rFonts w:ascii="Gill Sans MT" w:eastAsia="Gill Sans" w:hAnsi="Gill Sans MT" w:cs="Calibri"/>
        </w:rPr>
        <w:t>(Table 1)</w:t>
      </w:r>
      <w:r w:rsidR="00F53F1F" w:rsidRPr="00270630">
        <w:rPr>
          <w:rFonts w:ascii="Gill Sans MT" w:eastAsia="Gill Sans" w:hAnsi="Gill Sans MT" w:cs="Calibri"/>
        </w:rPr>
        <w:t>.</w:t>
      </w:r>
    </w:p>
    <w:p w14:paraId="187E89F3" w14:textId="77777777" w:rsidR="000B0A3E" w:rsidRPr="00270630" w:rsidRDefault="000B0A3E" w:rsidP="00CE7D14">
      <w:pPr>
        <w:pBdr>
          <w:top w:val="nil"/>
          <w:left w:val="nil"/>
          <w:bottom w:val="nil"/>
          <w:right w:val="nil"/>
          <w:between w:val="nil"/>
        </w:pBdr>
        <w:spacing w:after="0" w:line="240" w:lineRule="auto"/>
        <w:jc w:val="both"/>
        <w:rPr>
          <w:rFonts w:ascii="Gill Sans MT" w:eastAsia="Gill Sans" w:hAnsi="Gill Sans MT" w:cs="Calibri"/>
        </w:rPr>
      </w:pPr>
    </w:p>
    <w:p w14:paraId="497EE826" w14:textId="67AB4EA6" w:rsidR="0005500C" w:rsidRPr="00270630" w:rsidRDefault="0005500C" w:rsidP="0005500C">
      <w:pPr>
        <w:pStyle w:val="Caption"/>
        <w:keepNext/>
        <w:rPr>
          <w:rFonts w:ascii="Gill Sans MT" w:hAnsi="Gill Sans MT" w:cs="Calibri"/>
          <w:color w:val="auto"/>
        </w:rPr>
      </w:pPr>
      <w:r w:rsidRPr="00270630">
        <w:rPr>
          <w:rFonts w:ascii="Gill Sans MT" w:hAnsi="Gill Sans MT" w:cs="Calibri"/>
          <w:color w:val="auto"/>
        </w:rPr>
        <w:t xml:space="preserve">Table </w:t>
      </w:r>
      <w:r w:rsidRPr="00270630">
        <w:rPr>
          <w:rFonts w:ascii="Gill Sans MT" w:hAnsi="Gill Sans MT" w:cs="Calibri"/>
          <w:color w:val="auto"/>
        </w:rPr>
        <w:fldChar w:fldCharType="begin"/>
      </w:r>
      <w:r w:rsidRPr="00270630">
        <w:rPr>
          <w:rFonts w:ascii="Gill Sans MT" w:hAnsi="Gill Sans MT" w:cs="Calibri"/>
          <w:color w:val="auto"/>
        </w:rPr>
        <w:instrText xml:space="preserve"> SEQ Table \* ARABIC </w:instrText>
      </w:r>
      <w:r w:rsidRPr="00270630">
        <w:rPr>
          <w:rFonts w:ascii="Gill Sans MT" w:hAnsi="Gill Sans MT" w:cs="Calibri"/>
          <w:color w:val="auto"/>
        </w:rPr>
        <w:fldChar w:fldCharType="separate"/>
      </w:r>
      <w:r w:rsidR="00AB7E72" w:rsidRPr="00270630">
        <w:rPr>
          <w:rFonts w:ascii="Gill Sans MT" w:hAnsi="Gill Sans MT" w:cs="Calibri"/>
          <w:noProof/>
          <w:color w:val="auto"/>
        </w:rPr>
        <w:t>1</w:t>
      </w:r>
      <w:r w:rsidRPr="00270630">
        <w:rPr>
          <w:rFonts w:ascii="Gill Sans MT" w:hAnsi="Gill Sans MT" w:cs="Calibri"/>
          <w:color w:val="auto"/>
        </w:rPr>
        <w:fldChar w:fldCharType="end"/>
      </w:r>
      <w:r w:rsidRPr="00270630">
        <w:rPr>
          <w:rFonts w:ascii="Gill Sans MT" w:hAnsi="Gill Sans MT" w:cs="Calibri"/>
          <w:color w:val="auto"/>
        </w:rPr>
        <w:t xml:space="preserve">: Background characteristics of participating universities for the </w:t>
      </w:r>
      <w:r w:rsidR="00727531" w:rsidRPr="00270630">
        <w:rPr>
          <w:rFonts w:ascii="Gill Sans MT" w:hAnsi="Gill Sans MT" w:cs="Calibri"/>
          <w:color w:val="auto"/>
        </w:rPr>
        <w:t>q</w:t>
      </w:r>
      <w:r w:rsidRPr="00270630">
        <w:rPr>
          <w:rFonts w:ascii="Gill Sans MT" w:hAnsi="Gill Sans MT" w:cs="Calibri"/>
          <w:color w:val="auto"/>
        </w:rPr>
        <w:t xml:space="preserve">uantitative </w:t>
      </w:r>
      <w:r w:rsidR="00727531" w:rsidRPr="00270630">
        <w:rPr>
          <w:rFonts w:ascii="Gill Sans MT" w:hAnsi="Gill Sans MT" w:cs="Calibri"/>
          <w:color w:val="auto"/>
        </w:rPr>
        <w:t>s</w:t>
      </w:r>
      <w:r w:rsidRPr="00270630">
        <w:rPr>
          <w:rFonts w:ascii="Gill Sans MT" w:hAnsi="Gill Sans MT" w:cs="Calibri"/>
          <w:color w:val="auto"/>
        </w:rPr>
        <w:t>urvey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68"/>
        <w:gridCol w:w="1538"/>
        <w:gridCol w:w="2031"/>
        <w:gridCol w:w="3123"/>
      </w:tblGrid>
      <w:tr w:rsidR="000B0A3E" w:rsidRPr="00270630" w14:paraId="134A6EF2" w14:textId="77777777" w:rsidTr="00A340F3">
        <w:trPr>
          <w:trHeight w:val="300"/>
        </w:trPr>
        <w:tc>
          <w:tcPr>
            <w:tcW w:w="2668" w:type="dxa"/>
            <w:tcBorders>
              <w:top w:val="single" w:sz="4" w:space="0" w:color="auto"/>
              <w:bottom w:val="single" w:sz="4" w:space="0" w:color="auto"/>
            </w:tcBorders>
            <w:noWrap/>
            <w:hideMark/>
          </w:tcPr>
          <w:p w14:paraId="249CCE7A" w14:textId="77777777" w:rsidR="000B0A3E" w:rsidRPr="00270630" w:rsidRDefault="000B0A3E" w:rsidP="00CE7D14">
            <w:pPr>
              <w:pBdr>
                <w:top w:val="nil"/>
                <w:left w:val="nil"/>
                <w:bottom w:val="nil"/>
                <w:right w:val="nil"/>
                <w:between w:val="nil"/>
              </w:pBdr>
              <w:jc w:val="both"/>
              <w:rPr>
                <w:rFonts w:ascii="Gill Sans MT" w:eastAsia="Gill Sans" w:hAnsi="Gill Sans MT" w:cs="Calibri"/>
                <w:b/>
                <w:sz w:val="20"/>
                <w:szCs w:val="20"/>
              </w:rPr>
            </w:pPr>
            <w:r w:rsidRPr="00270630">
              <w:rPr>
                <w:rFonts w:ascii="Gill Sans MT" w:eastAsia="Gill Sans" w:hAnsi="Gill Sans MT" w:cs="Calibri"/>
                <w:b/>
                <w:sz w:val="20"/>
                <w:szCs w:val="20"/>
              </w:rPr>
              <w:t>Region</w:t>
            </w:r>
          </w:p>
        </w:tc>
        <w:tc>
          <w:tcPr>
            <w:tcW w:w="1538" w:type="dxa"/>
            <w:tcBorders>
              <w:top w:val="single" w:sz="4" w:space="0" w:color="auto"/>
              <w:bottom w:val="single" w:sz="4" w:space="0" w:color="auto"/>
            </w:tcBorders>
            <w:noWrap/>
            <w:hideMark/>
          </w:tcPr>
          <w:p w14:paraId="2EA9DB8A" w14:textId="77777777" w:rsidR="000B0A3E" w:rsidRPr="00270630" w:rsidRDefault="000B0A3E" w:rsidP="00CE7D14">
            <w:pPr>
              <w:pBdr>
                <w:top w:val="nil"/>
                <w:left w:val="nil"/>
                <w:bottom w:val="nil"/>
                <w:right w:val="nil"/>
                <w:between w:val="nil"/>
              </w:pBdr>
              <w:jc w:val="both"/>
              <w:rPr>
                <w:rFonts w:ascii="Gill Sans MT" w:eastAsia="Gill Sans" w:hAnsi="Gill Sans MT" w:cs="Calibri"/>
                <w:b/>
                <w:sz w:val="20"/>
                <w:szCs w:val="20"/>
              </w:rPr>
            </w:pPr>
            <w:r w:rsidRPr="00270630">
              <w:rPr>
                <w:rFonts w:ascii="Gill Sans MT" w:eastAsia="Gill Sans" w:hAnsi="Gill Sans MT" w:cs="Calibri"/>
                <w:b/>
                <w:sz w:val="20"/>
                <w:szCs w:val="20"/>
              </w:rPr>
              <w:t>Country</w:t>
            </w:r>
          </w:p>
        </w:tc>
        <w:tc>
          <w:tcPr>
            <w:tcW w:w="2031" w:type="dxa"/>
            <w:tcBorders>
              <w:top w:val="single" w:sz="4" w:space="0" w:color="auto"/>
              <w:bottom w:val="single" w:sz="4" w:space="0" w:color="auto"/>
            </w:tcBorders>
            <w:noWrap/>
            <w:hideMark/>
          </w:tcPr>
          <w:p w14:paraId="4557FFF8" w14:textId="77777777" w:rsidR="000B0A3E" w:rsidRPr="00270630" w:rsidRDefault="000B0A3E" w:rsidP="00A340F3">
            <w:pPr>
              <w:pBdr>
                <w:top w:val="nil"/>
                <w:left w:val="nil"/>
                <w:bottom w:val="nil"/>
                <w:right w:val="nil"/>
                <w:between w:val="nil"/>
              </w:pBdr>
              <w:jc w:val="center"/>
              <w:rPr>
                <w:rFonts w:ascii="Gill Sans MT" w:eastAsia="Gill Sans" w:hAnsi="Gill Sans MT" w:cs="Calibri"/>
                <w:b/>
                <w:sz w:val="20"/>
                <w:szCs w:val="20"/>
              </w:rPr>
            </w:pPr>
            <w:r w:rsidRPr="00270630">
              <w:rPr>
                <w:rFonts w:ascii="Gill Sans MT" w:eastAsia="Gill Sans" w:hAnsi="Gill Sans MT" w:cs="Calibri"/>
                <w:b/>
                <w:sz w:val="20"/>
                <w:szCs w:val="20"/>
              </w:rPr>
              <w:t>Number of HEIs</w:t>
            </w:r>
          </w:p>
        </w:tc>
        <w:tc>
          <w:tcPr>
            <w:tcW w:w="3123" w:type="dxa"/>
            <w:tcBorders>
              <w:top w:val="single" w:sz="4" w:space="0" w:color="auto"/>
              <w:bottom w:val="single" w:sz="4" w:space="0" w:color="auto"/>
            </w:tcBorders>
            <w:noWrap/>
            <w:hideMark/>
          </w:tcPr>
          <w:p w14:paraId="5C03A7D5" w14:textId="2E107AA6" w:rsidR="000B0A3E" w:rsidRPr="00270630" w:rsidRDefault="00727531" w:rsidP="00A340F3">
            <w:pPr>
              <w:pBdr>
                <w:top w:val="nil"/>
                <w:left w:val="nil"/>
                <w:bottom w:val="nil"/>
                <w:right w:val="nil"/>
                <w:between w:val="nil"/>
              </w:pBdr>
              <w:jc w:val="center"/>
              <w:rPr>
                <w:rFonts w:ascii="Gill Sans MT" w:eastAsia="Gill Sans" w:hAnsi="Gill Sans MT" w:cs="Calibri"/>
                <w:b/>
                <w:sz w:val="20"/>
                <w:szCs w:val="20"/>
              </w:rPr>
            </w:pPr>
            <w:r w:rsidRPr="00270630">
              <w:rPr>
                <w:rFonts w:ascii="Gill Sans MT" w:eastAsia="Gill Sans" w:hAnsi="Gill Sans MT" w:cs="Calibri"/>
                <w:b/>
                <w:sz w:val="20"/>
                <w:szCs w:val="20"/>
              </w:rPr>
              <w:t>Percentage (</w:t>
            </w:r>
            <w:r w:rsidR="000B0A3E" w:rsidRPr="00270630">
              <w:rPr>
                <w:rFonts w:ascii="Gill Sans MT" w:eastAsia="Gill Sans" w:hAnsi="Gill Sans MT" w:cs="Calibri"/>
                <w:b/>
                <w:sz w:val="20"/>
                <w:szCs w:val="20"/>
              </w:rPr>
              <w:t>%)</w:t>
            </w:r>
          </w:p>
        </w:tc>
      </w:tr>
      <w:tr w:rsidR="000B0A3E" w:rsidRPr="00270630" w14:paraId="12F76750" w14:textId="77777777" w:rsidTr="00A340F3">
        <w:trPr>
          <w:trHeight w:val="300"/>
        </w:trPr>
        <w:tc>
          <w:tcPr>
            <w:tcW w:w="2668" w:type="dxa"/>
            <w:tcBorders>
              <w:top w:val="single" w:sz="4" w:space="0" w:color="auto"/>
            </w:tcBorders>
            <w:noWrap/>
            <w:hideMark/>
          </w:tcPr>
          <w:p w14:paraId="298F0837"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Central Africa</w:t>
            </w:r>
          </w:p>
        </w:tc>
        <w:tc>
          <w:tcPr>
            <w:tcW w:w="1538" w:type="dxa"/>
            <w:tcBorders>
              <w:top w:val="single" w:sz="4" w:space="0" w:color="auto"/>
            </w:tcBorders>
            <w:noWrap/>
            <w:hideMark/>
          </w:tcPr>
          <w:p w14:paraId="6F3AF8B3"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DRC</w:t>
            </w:r>
          </w:p>
        </w:tc>
        <w:tc>
          <w:tcPr>
            <w:tcW w:w="2031" w:type="dxa"/>
            <w:tcBorders>
              <w:top w:val="single" w:sz="4" w:space="0" w:color="auto"/>
            </w:tcBorders>
            <w:noWrap/>
            <w:hideMark/>
          </w:tcPr>
          <w:p w14:paraId="4463D93F"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w:t>
            </w:r>
          </w:p>
        </w:tc>
        <w:tc>
          <w:tcPr>
            <w:tcW w:w="3123" w:type="dxa"/>
            <w:tcBorders>
              <w:top w:val="single" w:sz="4" w:space="0" w:color="auto"/>
            </w:tcBorders>
            <w:noWrap/>
            <w:hideMark/>
          </w:tcPr>
          <w:p w14:paraId="45922738"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3.7</w:t>
            </w:r>
          </w:p>
        </w:tc>
      </w:tr>
      <w:tr w:rsidR="000B0A3E" w:rsidRPr="00270630" w14:paraId="789C67DB" w14:textId="77777777" w:rsidTr="00A340F3">
        <w:trPr>
          <w:trHeight w:val="300"/>
        </w:trPr>
        <w:tc>
          <w:tcPr>
            <w:tcW w:w="2668" w:type="dxa"/>
            <w:noWrap/>
            <w:hideMark/>
          </w:tcPr>
          <w:p w14:paraId="384324FB"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 xml:space="preserve">East Africa </w:t>
            </w:r>
          </w:p>
        </w:tc>
        <w:tc>
          <w:tcPr>
            <w:tcW w:w="1538" w:type="dxa"/>
            <w:noWrap/>
            <w:hideMark/>
          </w:tcPr>
          <w:p w14:paraId="02EE7E83"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Kenya</w:t>
            </w:r>
          </w:p>
        </w:tc>
        <w:tc>
          <w:tcPr>
            <w:tcW w:w="2031" w:type="dxa"/>
            <w:noWrap/>
            <w:hideMark/>
          </w:tcPr>
          <w:p w14:paraId="12782C74"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w:t>
            </w:r>
          </w:p>
        </w:tc>
        <w:tc>
          <w:tcPr>
            <w:tcW w:w="3123" w:type="dxa"/>
            <w:noWrap/>
            <w:hideMark/>
          </w:tcPr>
          <w:p w14:paraId="274E0ED9" w14:textId="493DF2D1"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11.1</w:t>
            </w:r>
          </w:p>
        </w:tc>
      </w:tr>
      <w:tr w:rsidR="000B0A3E" w:rsidRPr="00270630" w14:paraId="0BC7E785" w14:textId="77777777" w:rsidTr="00A340F3">
        <w:trPr>
          <w:trHeight w:val="300"/>
        </w:trPr>
        <w:tc>
          <w:tcPr>
            <w:tcW w:w="2668" w:type="dxa"/>
            <w:noWrap/>
            <w:hideMark/>
          </w:tcPr>
          <w:p w14:paraId="23493246"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 xml:space="preserve">East Africa </w:t>
            </w:r>
          </w:p>
        </w:tc>
        <w:tc>
          <w:tcPr>
            <w:tcW w:w="1538" w:type="dxa"/>
            <w:noWrap/>
            <w:hideMark/>
          </w:tcPr>
          <w:p w14:paraId="4A1A68B1"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Rwanda</w:t>
            </w:r>
          </w:p>
        </w:tc>
        <w:tc>
          <w:tcPr>
            <w:tcW w:w="2031" w:type="dxa"/>
            <w:noWrap/>
            <w:hideMark/>
          </w:tcPr>
          <w:p w14:paraId="722F3028"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w:t>
            </w:r>
          </w:p>
        </w:tc>
        <w:tc>
          <w:tcPr>
            <w:tcW w:w="3123" w:type="dxa"/>
            <w:noWrap/>
            <w:hideMark/>
          </w:tcPr>
          <w:p w14:paraId="175750EA"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3.7</w:t>
            </w:r>
          </w:p>
        </w:tc>
      </w:tr>
      <w:tr w:rsidR="000B0A3E" w:rsidRPr="00270630" w14:paraId="432ADDC7" w14:textId="77777777" w:rsidTr="00A340F3">
        <w:trPr>
          <w:trHeight w:val="300"/>
        </w:trPr>
        <w:tc>
          <w:tcPr>
            <w:tcW w:w="2668" w:type="dxa"/>
            <w:noWrap/>
            <w:hideMark/>
          </w:tcPr>
          <w:p w14:paraId="0F0989E0"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 xml:space="preserve">East Africa </w:t>
            </w:r>
          </w:p>
        </w:tc>
        <w:tc>
          <w:tcPr>
            <w:tcW w:w="1538" w:type="dxa"/>
            <w:noWrap/>
            <w:hideMark/>
          </w:tcPr>
          <w:p w14:paraId="7BFAFE75"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Tanzania</w:t>
            </w:r>
          </w:p>
        </w:tc>
        <w:tc>
          <w:tcPr>
            <w:tcW w:w="2031" w:type="dxa"/>
            <w:noWrap/>
            <w:hideMark/>
          </w:tcPr>
          <w:p w14:paraId="6700D586"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w:t>
            </w:r>
          </w:p>
        </w:tc>
        <w:tc>
          <w:tcPr>
            <w:tcW w:w="3123" w:type="dxa"/>
            <w:noWrap/>
            <w:hideMark/>
          </w:tcPr>
          <w:p w14:paraId="260C5BCF"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3.7</w:t>
            </w:r>
          </w:p>
        </w:tc>
      </w:tr>
      <w:tr w:rsidR="000B0A3E" w:rsidRPr="00270630" w14:paraId="0906F592" w14:textId="77777777" w:rsidTr="00A340F3">
        <w:trPr>
          <w:trHeight w:val="300"/>
        </w:trPr>
        <w:tc>
          <w:tcPr>
            <w:tcW w:w="2668" w:type="dxa"/>
            <w:noWrap/>
            <w:hideMark/>
          </w:tcPr>
          <w:p w14:paraId="5E8B035E"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 xml:space="preserve">East Africa </w:t>
            </w:r>
          </w:p>
        </w:tc>
        <w:tc>
          <w:tcPr>
            <w:tcW w:w="1538" w:type="dxa"/>
            <w:noWrap/>
            <w:hideMark/>
          </w:tcPr>
          <w:p w14:paraId="160D1274"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Uganda</w:t>
            </w:r>
          </w:p>
        </w:tc>
        <w:tc>
          <w:tcPr>
            <w:tcW w:w="2031" w:type="dxa"/>
            <w:noWrap/>
            <w:hideMark/>
          </w:tcPr>
          <w:p w14:paraId="0E89B5CC"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11</w:t>
            </w:r>
          </w:p>
        </w:tc>
        <w:tc>
          <w:tcPr>
            <w:tcW w:w="3123" w:type="dxa"/>
            <w:noWrap/>
            <w:hideMark/>
          </w:tcPr>
          <w:p w14:paraId="54101BCA" w14:textId="562697E1"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40.</w:t>
            </w:r>
            <w:r w:rsidR="00727531" w:rsidRPr="00270630">
              <w:rPr>
                <w:rFonts w:ascii="Gill Sans MT" w:eastAsia="Gill Sans" w:hAnsi="Gill Sans MT" w:cs="Calibri"/>
                <w:sz w:val="20"/>
                <w:szCs w:val="20"/>
              </w:rPr>
              <w:t>8</w:t>
            </w:r>
          </w:p>
        </w:tc>
      </w:tr>
      <w:tr w:rsidR="000B0A3E" w:rsidRPr="00270630" w14:paraId="58E2627F" w14:textId="77777777" w:rsidTr="00A340F3">
        <w:trPr>
          <w:trHeight w:val="300"/>
        </w:trPr>
        <w:tc>
          <w:tcPr>
            <w:tcW w:w="2668" w:type="dxa"/>
            <w:noWrap/>
            <w:hideMark/>
          </w:tcPr>
          <w:p w14:paraId="6B0785B4"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Horn of Africa</w:t>
            </w:r>
          </w:p>
        </w:tc>
        <w:tc>
          <w:tcPr>
            <w:tcW w:w="1538" w:type="dxa"/>
            <w:noWrap/>
            <w:hideMark/>
          </w:tcPr>
          <w:p w14:paraId="1AA135EA"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Ethiopia</w:t>
            </w:r>
          </w:p>
        </w:tc>
        <w:tc>
          <w:tcPr>
            <w:tcW w:w="2031" w:type="dxa"/>
            <w:noWrap/>
            <w:hideMark/>
          </w:tcPr>
          <w:p w14:paraId="359E1EA9"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w:t>
            </w:r>
          </w:p>
        </w:tc>
        <w:tc>
          <w:tcPr>
            <w:tcW w:w="3123" w:type="dxa"/>
            <w:noWrap/>
            <w:hideMark/>
          </w:tcPr>
          <w:p w14:paraId="0E0B0C45" w14:textId="219D7BCA"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11.1</w:t>
            </w:r>
          </w:p>
        </w:tc>
      </w:tr>
      <w:tr w:rsidR="000B0A3E" w:rsidRPr="00270630" w14:paraId="107144A2" w14:textId="77777777" w:rsidTr="00A340F3">
        <w:trPr>
          <w:trHeight w:val="300"/>
        </w:trPr>
        <w:tc>
          <w:tcPr>
            <w:tcW w:w="2668" w:type="dxa"/>
            <w:noWrap/>
            <w:hideMark/>
          </w:tcPr>
          <w:p w14:paraId="7FE97B26"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Horn of Africa</w:t>
            </w:r>
          </w:p>
        </w:tc>
        <w:tc>
          <w:tcPr>
            <w:tcW w:w="1538" w:type="dxa"/>
            <w:noWrap/>
            <w:hideMark/>
          </w:tcPr>
          <w:p w14:paraId="3B2658EA"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Somalia</w:t>
            </w:r>
          </w:p>
        </w:tc>
        <w:tc>
          <w:tcPr>
            <w:tcW w:w="2031" w:type="dxa"/>
            <w:noWrap/>
            <w:hideMark/>
          </w:tcPr>
          <w:p w14:paraId="492DE971"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w:t>
            </w:r>
          </w:p>
        </w:tc>
        <w:tc>
          <w:tcPr>
            <w:tcW w:w="3123" w:type="dxa"/>
            <w:noWrap/>
            <w:hideMark/>
          </w:tcPr>
          <w:p w14:paraId="01616521"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3.7</w:t>
            </w:r>
          </w:p>
        </w:tc>
      </w:tr>
      <w:tr w:rsidR="000B0A3E" w:rsidRPr="00270630" w14:paraId="6FFD7D95" w14:textId="77777777" w:rsidTr="00A340F3">
        <w:trPr>
          <w:trHeight w:val="300"/>
        </w:trPr>
        <w:tc>
          <w:tcPr>
            <w:tcW w:w="2668" w:type="dxa"/>
            <w:noWrap/>
            <w:hideMark/>
          </w:tcPr>
          <w:p w14:paraId="6462C3AE"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Southern Africa</w:t>
            </w:r>
          </w:p>
        </w:tc>
        <w:tc>
          <w:tcPr>
            <w:tcW w:w="1538" w:type="dxa"/>
            <w:noWrap/>
            <w:hideMark/>
          </w:tcPr>
          <w:p w14:paraId="3BF9E4D5"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Malawi</w:t>
            </w:r>
          </w:p>
        </w:tc>
        <w:tc>
          <w:tcPr>
            <w:tcW w:w="2031" w:type="dxa"/>
            <w:noWrap/>
            <w:hideMark/>
          </w:tcPr>
          <w:p w14:paraId="7CCC8FD9"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w:t>
            </w:r>
          </w:p>
        </w:tc>
        <w:tc>
          <w:tcPr>
            <w:tcW w:w="3123" w:type="dxa"/>
            <w:noWrap/>
            <w:hideMark/>
          </w:tcPr>
          <w:p w14:paraId="4EB77B2E"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3.7</w:t>
            </w:r>
          </w:p>
        </w:tc>
      </w:tr>
      <w:tr w:rsidR="000B0A3E" w:rsidRPr="00270630" w14:paraId="5E064468" w14:textId="77777777" w:rsidTr="00A340F3">
        <w:trPr>
          <w:trHeight w:val="300"/>
        </w:trPr>
        <w:tc>
          <w:tcPr>
            <w:tcW w:w="2668" w:type="dxa"/>
            <w:noWrap/>
            <w:hideMark/>
          </w:tcPr>
          <w:p w14:paraId="6AC7B037"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Southern Africa</w:t>
            </w:r>
          </w:p>
        </w:tc>
        <w:tc>
          <w:tcPr>
            <w:tcW w:w="1538" w:type="dxa"/>
            <w:noWrap/>
            <w:hideMark/>
          </w:tcPr>
          <w:p w14:paraId="09C02E30"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 xml:space="preserve">South Africa    </w:t>
            </w:r>
          </w:p>
        </w:tc>
        <w:tc>
          <w:tcPr>
            <w:tcW w:w="2031" w:type="dxa"/>
            <w:noWrap/>
            <w:hideMark/>
          </w:tcPr>
          <w:p w14:paraId="2CB892D3"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2</w:t>
            </w:r>
          </w:p>
        </w:tc>
        <w:tc>
          <w:tcPr>
            <w:tcW w:w="3123" w:type="dxa"/>
            <w:noWrap/>
            <w:hideMark/>
          </w:tcPr>
          <w:p w14:paraId="3FE562A6" w14:textId="31A2C12F"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7.4</w:t>
            </w:r>
          </w:p>
        </w:tc>
      </w:tr>
      <w:tr w:rsidR="000B0A3E" w:rsidRPr="00270630" w14:paraId="414624FB" w14:textId="77777777" w:rsidTr="00A340F3">
        <w:trPr>
          <w:trHeight w:val="300"/>
        </w:trPr>
        <w:tc>
          <w:tcPr>
            <w:tcW w:w="2668" w:type="dxa"/>
            <w:noWrap/>
            <w:hideMark/>
          </w:tcPr>
          <w:p w14:paraId="317B3C46"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Southern Africa</w:t>
            </w:r>
          </w:p>
        </w:tc>
        <w:tc>
          <w:tcPr>
            <w:tcW w:w="1538" w:type="dxa"/>
            <w:noWrap/>
            <w:hideMark/>
          </w:tcPr>
          <w:p w14:paraId="5FC411E2"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 xml:space="preserve">Zimbabwe   </w:t>
            </w:r>
          </w:p>
        </w:tc>
        <w:tc>
          <w:tcPr>
            <w:tcW w:w="2031" w:type="dxa"/>
            <w:noWrap/>
            <w:hideMark/>
          </w:tcPr>
          <w:p w14:paraId="7FEEFDBD"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w:t>
            </w:r>
          </w:p>
        </w:tc>
        <w:tc>
          <w:tcPr>
            <w:tcW w:w="3123" w:type="dxa"/>
            <w:noWrap/>
            <w:hideMark/>
          </w:tcPr>
          <w:p w14:paraId="0E89386B"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3.7</w:t>
            </w:r>
          </w:p>
        </w:tc>
      </w:tr>
      <w:tr w:rsidR="000B0A3E" w:rsidRPr="00270630" w14:paraId="785A2CA0" w14:textId="77777777" w:rsidTr="00A340F3">
        <w:trPr>
          <w:trHeight w:val="300"/>
        </w:trPr>
        <w:tc>
          <w:tcPr>
            <w:tcW w:w="2668" w:type="dxa"/>
            <w:noWrap/>
            <w:hideMark/>
          </w:tcPr>
          <w:p w14:paraId="3B058F4B"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Western Africa</w:t>
            </w:r>
          </w:p>
        </w:tc>
        <w:tc>
          <w:tcPr>
            <w:tcW w:w="1538" w:type="dxa"/>
            <w:noWrap/>
            <w:hideMark/>
          </w:tcPr>
          <w:p w14:paraId="5F570F7A"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Ghana</w:t>
            </w:r>
          </w:p>
        </w:tc>
        <w:tc>
          <w:tcPr>
            <w:tcW w:w="2031" w:type="dxa"/>
            <w:noWrap/>
            <w:hideMark/>
          </w:tcPr>
          <w:p w14:paraId="29F9B65B"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w:t>
            </w:r>
          </w:p>
        </w:tc>
        <w:tc>
          <w:tcPr>
            <w:tcW w:w="3123" w:type="dxa"/>
            <w:noWrap/>
            <w:hideMark/>
          </w:tcPr>
          <w:p w14:paraId="6BD57E46"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3.7</w:t>
            </w:r>
          </w:p>
        </w:tc>
      </w:tr>
      <w:tr w:rsidR="000B0A3E" w:rsidRPr="00270630" w14:paraId="5D5D9DE8" w14:textId="77777777" w:rsidTr="00A340F3">
        <w:trPr>
          <w:trHeight w:val="300"/>
        </w:trPr>
        <w:tc>
          <w:tcPr>
            <w:tcW w:w="2668" w:type="dxa"/>
            <w:tcBorders>
              <w:bottom w:val="single" w:sz="4" w:space="0" w:color="auto"/>
            </w:tcBorders>
            <w:noWrap/>
            <w:hideMark/>
          </w:tcPr>
          <w:p w14:paraId="366EF73A"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Western Africa</w:t>
            </w:r>
          </w:p>
        </w:tc>
        <w:tc>
          <w:tcPr>
            <w:tcW w:w="1538" w:type="dxa"/>
            <w:tcBorders>
              <w:bottom w:val="single" w:sz="4" w:space="0" w:color="auto"/>
            </w:tcBorders>
            <w:noWrap/>
            <w:hideMark/>
          </w:tcPr>
          <w:p w14:paraId="5A0F44B6" w14:textId="77777777" w:rsidR="000B0A3E" w:rsidRPr="00270630" w:rsidRDefault="000B0A3E" w:rsidP="00CE7D14">
            <w:pPr>
              <w:pBdr>
                <w:top w:val="nil"/>
                <w:left w:val="nil"/>
                <w:bottom w:val="nil"/>
                <w:right w:val="nil"/>
                <w:between w:val="nil"/>
              </w:pBdr>
              <w:jc w:val="both"/>
              <w:rPr>
                <w:rFonts w:ascii="Gill Sans MT" w:eastAsia="Gill Sans" w:hAnsi="Gill Sans MT" w:cs="Calibri"/>
                <w:sz w:val="20"/>
                <w:szCs w:val="20"/>
              </w:rPr>
            </w:pPr>
            <w:r w:rsidRPr="00270630">
              <w:rPr>
                <w:rFonts w:ascii="Gill Sans MT" w:eastAsia="Gill Sans" w:hAnsi="Gill Sans MT" w:cs="Calibri"/>
                <w:sz w:val="20"/>
                <w:szCs w:val="20"/>
              </w:rPr>
              <w:t>Mali</w:t>
            </w:r>
          </w:p>
        </w:tc>
        <w:tc>
          <w:tcPr>
            <w:tcW w:w="2031" w:type="dxa"/>
            <w:tcBorders>
              <w:bottom w:val="single" w:sz="4" w:space="0" w:color="auto"/>
            </w:tcBorders>
            <w:noWrap/>
            <w:hideMark/>
          </w:tcPr>
          <w:p w14:paraId="16CBCF63"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1</w:t>
            </w:r>
          </w:p>
        </w:tc>
        <w:tc>
          <w:tcPr>
            <w:tcW w:w="3123" w:type="dxa"/>
            <w:tcBorders>
              <w:bottom w:val="single" w:sz="4" w:space="0" w:color="auto"/>
            </w:tcBorders>
            <w:noWrap/>
            <w:hideMark/>
          </w:tcPr>
          <w:p w14:paraId="23DFD791" w14:textId="77777777" w:rsidR="000B0A3E" w:rsidRPr="00270630" w:rsidRDefault="000B0A3E" w:rsidP="00A340F3">
            <w:pPr>
              <w:pBdr>
                <w:top w:val="nil"/>
                <w:left w:val="nil"/>
                <w:bottom w:val="nil"/>
                <w:right w:val="nil"/>
                <w:between w:val="nil"/>
              </w:pBdr>
              <w:jc w:val="center"/>
              <w:rPr>
                <w:rFonts w:ascii="Gill Sans MT" w:eastAsia="Gill Sans" w:hAnsi="Gill Sans MT" w:cs="Calibri"/>
                <w:sz w:val="20"/>
                <w:szCs w:val="20"/>
              </w:rPr>
            </w:pPr>
            <w:r w:rsidRPr="00270630">
              <w:rPr>
                <w:rFonts w:ascii="Gill Sans MT" w:eastAsia="Gill Sans" w:hAnsi="Gill Sans MT" w:cs="Calibri"/>
                <w:sz w:val="20"/>
                <w:szCs w:val="20"/>
              </w:rPr>
              <w:t>3.7</w:t>
            </w:r>
          </w:p>
        </w:tc>
      </w:tr>
      <w:tr w:rsidR="000B0A3E" w:rsidRPr="00270630" w14:paraId="5061CAFA" w14:textId="77777777" w:rsidTr="00A340F3">
        <w:trPr>
          <w:trHeight w:val="300"/>
        </w:trPr>
        <w:tc>
          <w:tcPr>
            <w:tcW w:w="2668" w:type="dxa"/>
            <w:tcBorders>
              <w:top w:val="single" w:sz="4" w:space="0" w:color="auto"/>
              <w:bottom w:val="single" w:sz="4" w:space="0" w:color="auto"/>
            </w:tcBorders>
            <w:noWrap/>
            <w:hideMark/>
          </w:tcPr>
          <w:p w14:paraId="6B7FAB04" w14:textId="77777777" w:rsidR="000B0A3E" w:rsidRPr="00270630" w:rsidRDefault="000B0A3E" w:rsidP="00CE7D14">
            <w:pPr>
              <w:pBdr>
                <w:top w:val="nil"/>
                <w:left w:val="nil"/>
                <w:bottom w:val="nil"/>
                <w:right w:val="nil"/>
                <w:between w:val="nil"/>
              </w:pBdr>
              <w:jc w:val="both"/>
              <w:rPr>
                <w:rFonts w:ascii="Gill Sans MT" w:eastAsia="Gill Sans" w:hAnsi="Gill Sans MT" w:cs="Calibri"/>
                <w:b/>
                <w:sz w:val="20"/>
                <w:szCs w:val="20"/>
              </w:rPr>
            </w:pPr>
          </w:p>
        </w:tc>
        <w:tc>
          <w:tcPr>
            <w:tcW w:w="1538" w:type="dxa"/>
            <w:tcBorders>
              <w:top w:val="single" w:sz="4" w:space="0" w:color="auto"/>
              <w:bottom w:val="single" w:sz="4" w:space="0" w:color="auto"/>
            </w:tcBorders>
            <w:noWrap/>
            <w:hideMark/>
          </w:tcPr>
          <w:p w14:paraId="1BD09B36" w14:textId="77777777" w:rsidR="000B0A3E" w:rsidRPr="00270630" w:rsidRDefault="000B0A3E" w:rsidP="00CE7D14">
            <w:pPr>
              <w:pBdr>
                <w:top w:val="nil"/>
                <w:left w:val="nil"/>
                <w:bottom w:val="nil"/>
                <w:right w:val="nil"/>
                <w:between w:val="nil"/>
              </w:pBdr>
              <w:jc w:val="both"/>
              <w:rPr>
                <w:rFonts w:ascii="Gill Sans MT" w:eastAsia="Gill Sans" w:hAnsi="Gill Sans MT" w:cs="Calibri"/>
                <w:b/>
                <w:sz w:val="20"/>
                <w:szCs w:val="20"/>
              </w:rPr>
            </w:pPr>
            <w:r w:rsidRPr="00270630">
              <w:rPr>
                <w:rFonts w:ascii="Gill Sans MT" w:eastAsia="Gill Sans" w:hAnsi="Gill Sans MT" w:cs="Calibri"/>
                <w:b/>
                <w:sz w:val="20"/>
                <w:szCs w:val="20"/>
              </w:rPr>
              <w:t>Total</w:t>
            </w:r>
          </w:p>
        </w:tc>
        <w:tc>
          <w:tcPr>
            <w:tcW w:w="2031" w:type="dxa"/>
            <w:tcBorders>
              <w:top w:val="single" w:sz="4" w:space="0" w:color="auto"/>
              <w:bottom w:val="single" w:sz="4" w:space="0" w:color="auto"/>
            </w:tcBorders>
            <w:noWrap/>
            <w:hideMark/>
          </w:tcPr>
          <w:p w14:paraId="2CDF29AE" w14:textId="77777777" w:rsidR="000B0A3E" w:rsidRPr="00270630" w:rsidRDefault="000B0A3E" w:rsidP="00A340F3">
            <w:pPr>
              <w:pBdr>
                <w:top w:val="nil"/>
                <w:left w:val="nil"/>
                <w:bottom w:val="nil"/>
                <w:right w:val="nil"/>
                <w:between w:val="nil"/>
              </w:pBdr>
              <w:jc w:val="center"/>
              <w:rPr>
                <w:rFonts w:ascii="Gill Sans MT" w:eastAsia="Gill Sans" w:hAnsi="Gill Sans MT" w:cs="Calibri"/>
                <w:b/>
                <w:sz w:val="20"/>
                <w:szCs w:val="20"/>
              </w:rPr>
            </w:pPr>
            <w:r w:rsidRPr="00270630">
              <w:rPr>
                <w:rFonts w:ascii="Gill Sans MT" w:eastAsia="Gill Sans" w:hAnsi="Gill Sans MT" w:cs="Calibri"/>
                <w:b/>
                <w:sz w:val="20"/>
                <w:szCs w:val="20"/>
              </w:rPr>
              <w:t>27</w:t>
            </w:r>
          </w:p>
        </w:tc>
        <w:tc>
          <w:tcPr>
            <w:tcW w:w="3123" w:type="dxa"/>
            <w:tcBorders>
              <w:top w:val="single" w:sz="4" w:space="0" w:color="auto"/>
              <w:bottom w:val="single" w:sz="4" w:space="0" w:color="auto"/>
            </w:tcBorders>
            <w:noWrap/>
            <w:hideMark/>
          </w:tcPr>
          <w:p w14:paraId="084EC17F" w14:textId="77777777" w:rsidR="000B0A3E" w:rsidRPr="00270630" w:rsidRDefault="000B0A3E" w:rsidP="00A340F3">
            <w:pPr>
              <w:pBdr>
                <w:top w:val="nil"/>
                <w:left w:val="nil"/>
                <w:bottom w:val="nil"/>
                <w:right w:val="nil"/>
                <w:between w:val="nil"/>
              </w:pBdr>
              <w:jc w:val="center"/>
              <w:rPr>
                <w:rFonts w:ascii="Gill Sans MT" w:eastAsia="Gill Sans" w:hAnsi="Gill Sans MT" w:cs="Calibri"/>
                <w:b/>
                <w:sz w:val="20"/>
                <w:szCs w:val="20"/>
              </w:rPr>
            </w:pPr>
            <w:r w:rsidRPr="00270630">
              <w:rPr>
                <w:rFonts w:ascii="Gill Sans MT" w:eastAsia="Gill Sans" w:hAnsi="Gill Sans MT" w:cs="Calibri"/>
                <w:b/>
                <w:sz w:val="20"/>
                <w:szCs w:val="20"/>
              </w:rPr>
              <w:t>100</w:t>
            </w:r>
          </w:p>
        </w:tc>
      </w:tr>
    </w:tbl>
    <w:p w14:paraId="52B4A83E" w14:textId="77777777" w:rsidR="000B0A3E" w:rsidRPr="00270630" w:rsidRDefault="000B0A3E" w:rsidP="00CE7D14">
      <w:pPr>
        <w:pBdr>
          <w:top w:val="nil"/>
          <w:left w:val="nil"/>
          <w:bottom w:val="nil"/>
          <w:right w:val="nil"/>
          <w:between w:val="nil"/>
        </w:pBdr>
        <w:spacing w:after="0" w:line="240" w:lineRule="auto"/>
        <w:jc w:val="both"/>
        <w:rPr>
          <w:rFonts w:ascii="Gill Sans MT" w:eastAsia="Gill Sans" w:hAnsi="Gill Sans MT" w:cs="Calibri"/>
        </w:rPr>
      </w:pPr>
    </w:p>
    <w:p w14:paraId="77A7410A" w14:textId="77777777" w:rsidR="000B0A3E" w:rsidRPr="00270630" w:rsidRDefault="000B0A3E" w:rsidP="00CE7D14">
      <w:pPr>
        <w:pBdr>
          <w:top w:val="nil"/>
          <w:left w:val="nil"/>
          <w:bottom w:val="nil"/>
          <w:right w:val="nil"/>
          <w:between w:val="nil"/>
        </w:pBdr>
        <w:spacing w:after="0" w:line="240" w:lineRule="auto"/>
        <w:jc w:val="both"/>
        <w:rPr>
          <w:rFonts w:ascii="Gill Sans MT" w:eastAsia="Gill Sans" w:hAnsi="Gill Sans MT" w:cs="Calibri"/>
        </w:rPr>
      </w:pPr>
    </w:p>
    <w:p w14:paraId="667719C3" w14:textId="4BDA08E2" w:rsidR="009A1975" w:rsidRPr="00270630" w:rsidRDefault="009A1975" w:rsidP="00CE7D14">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The universities involved were of varying sizes. For example, they ranged from 2 to 38 academic units (semi-autonomous faculties, schools</w:t>
      </w:r>
      <w:r w:rsidR="00727531" w:rsidRPr="00270630">
        <w:rPr>
          <w:rFonts w:ascii="Gill Sans MT" w:eastAsia="Gill Sans" w:hAnsi="Gill Sans MT" w:cs="Calibri"/>
        </w:rPr>
        <w:t>,</w:t>
      </w:r>
      <w:r w:rsidRPr="00270630">
        <w:rPr>
          <w:rFonts w:ascii="Gill Sans MT" w:eastAsia="Gill Sans" w:hAnsi="Gill Sans MT" w:cs="Calibri"/>
        </w:rPr>
        <w:t xml:space="preserve"> or colleges) with an average of 10 academic units. </w:t>
      </w:r>
      <w:r w:rsidR="00727531" w:rsidRPr="00270630">
        <w:rPr>
          <w:rFonts w:ascii="Gill Sans MT" w:eastAsia="Gill Sans" w:hAnsi="Gill Sans MT" w:cs="Calibri"/>
        </w:rPr>
        <w:t xml:space="preserve">Six </w:t>
      </w:r>
      <w:r w:rsidRPr="00270630">
        <w:rPr>
          <w:rFonts w:ascii="Gill Sans MT" w:eastAsia="Gill Sans" w:hAnsi="Gill Sans MT" w:cs="Calibri"/>
        </w:rPr>
        <w:t>of the universities (22.2%) were Private-Not-For-Profit institutions while 21 (77.8</w:t>
      </w:r>
      <w:r w:rsidR="00895C6A" w:rsidRPr="00270630">
        <w:rPr>
          <w:rFonts w:ascii="Gill Sans MT" w:eastAsia="Gill Sans" w:hAnsi="Gill Sans MT" w:cs="Calibri"/>
        </w:rPr>
        <w:t>%</w:t>
      </w:r>
      <w:r w:rsidRPr="00270630">
        <w:rPr>
          <w:rFonts w:ascii="Gill Sans MT" w:eastAsia="Gill Sans" w:hAnsi="Gill Sans MT" w:cs="Calibri"/>
        </w:rPr>
        <w:t>) were public institutions.</w:t>
      </w:r>
    </w:p>
    <w:p w14:paraId="022434DF" w14:textId="77777777" w:rsidR="009A1975" w:rsidRPr="00270630" w:rsidRDefault="009A1975" w:rsidP="00CE7D14">
      <w:pPr>
        <w:numPr>
          <w:ilvl w:val="0"/>
          <w:numId w:val="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Total enrolment of undergraduate students ranged from 372 students in the smallest institution to 55,708 in the largest one.</w:t>
      </w:r>
    </w:p>
    <w:p w14:paraId="420CF91F" w14:textId="069393A8" w:rsidR="009A1975" w:rsidRPr="00270630" w:rsidRDefault="009A1975" w:rsidP="00CE7D14">
      <w:pPr>
        <w:numPr>
          <w:ilvl w:val="0"/>
          <w:numId w:val="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Total enrolment of masters’ students ranged from none (2/27 universities) to over 15,000 students (2/27 universities).</w:t>
      </w:r>
    </w:p>
    <w:p w14:paraId="06BDF741" w14:textId="33C9E0F0" w:rsidR="009A1975" w:rsidRPr="00270630" w:rsidRDefault="009A1975" w:rsidP="00CE7D14">
      <w:pPr>
        <w:numPr>
          <w:ilvl w:val="0"/>
          <w:numId w:val="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lastRenderedPageBreak/>
        <w:t>Total enrolment for PhD students ra</w:t>
      </w:r>
      <w:r w:rsidR="000B0A3E" w:rsidRPr="00270630">
        <w:rPr>
          <w:rFonts w:ascii="Gill Sans MT" w:eastAsia="Gill Sans" w:hAnsi="Gill Sans MT" w:cs="Calibri"/>
        </w:rPr>
        <w:t>n</w:t>
      </w:r>
      <w:r w:rsidRPr="00270630">
        <w:rPr>
          <w:rFonts w:ascii="Gill Sans MT" w:eastAsia="Gill Sans" w:hAnsi="Gill Sans MT" w:cs="Calibri"/>
        </w:rPr>
        <w:t>ge</w:t>
      </w:r>
      <w:r w:rsidR="00571FC1" w:rsidRPr="00270630">
        <w:rPr>
          <w:rFonts w:ascii="Gill Sans MT" w:eastAsia="Gill Sans" w:hAnsi="Gill Sans MT" w:cs="Calibri"/>
        </w:rPr>
        <w:t>d</w:t>
      </w:r>
      <w:r w:rsidRPr="00270630">
        <w:rPr>
          <w:rFonts w:ascii="Gill Sans MT" w:eastAsia="Gill Sans" w:hAnsi="Gill Sans MT" w:cs="Calibri"/>
        </w:rPr>
        <w:t xml:space="preserve"> from none (7/27 universities) to over 1,000 (2</w:t>
      </w:r>
      <w:r w:rsidR="00571FC1" w:rsidRPr="00270630">
        <w:rPr>
          <w:rFonts w:ascii="Gill Sans MT" w:eastAsia="Gill Sans" w:hAnsi="Gill Sans MT" w:cs="Calibri"/>
        </w:rPr>
        <w:t>/27</w:t>
      </w:r>
      <w:r w:rsidRPr="00270630">
        <w:rPr>
          <w:rFonts w:ascii="Gill Sans MT" w:eastAsia="Gill Sans" w:hAnsi="Gill Sans MT" w:cs="Calibri"/>
        </w:rPr>
        <w:t xml:space="preserve"> universities).</w:t>
      </w:r>
    </w:p>
    <w:p w14:paraId="40C32CB0" w14:textId="62C72676" w:rsidR="009A1975" w:rsidRPr="00270630" w:rsidRDefault="009A1975" w:rsidP="00CE7D14">
      <w:pPr>
        <w:numPr>
          <w:ilvl w:val="0"/>
          <w:numId w:val="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The total number of academic staff range</w:t>
      </w:r>
      <w:r w:rsidR="00571FC1" w:rsidRPr="00270630">
        <w:rPr>
          <w:rFonts w:ascii="Gill Sans MT" w:eastAsia="Gill Sans" w:hAnsi="Gill Sans MT" w:cs="Calibri"/>
        </w:rPr>
        <w:t>d</w:t>
      </w:r>
      <w:r w:rsidRPr="00270630">
        <w:rPr>
          <w:rFonts w:ascii="Gill Sans MT" w:eastAsia="Gill Sans" w:hAnsi="Gill Sans MT" w:cs="Calibri"/>
        </w:rPr>
        <w:t xml:space="preserve"> from 38 in the smallest institution to 3,024 in the largest one.</w:t>
      </w:r>
    </w:p>
    <w:p w14:paraId="1A963EFF" w14:textId="0D1B5D74" w:rsidR="009A1975" w:rsidRPr="00270630" w:rsidRDefault="009A1975" w:rsidP="00CE7D14">
      <w:pPr>
        <w:numPr>
          <w:ilvl w:val="0"/>
          <w:numId w:val="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The total number of faculty with the expertise to be independent researchers (</w:t>
      </w:r>
      <w:proofErr w:type="gramStart"/>
      <w:r w:rsidRPr="00270630">
        <w:rPr>
          <w:rFonts w:ascii="Gill Sans MT" w:eastAsia="Gill Sans" w:hAnsi="Gill Sans MT" w:cs="Calibri"/>
        </w:rPr>
        <w:t>i.e.</w:t>
      </w:r>
      <w:proofErr w:type="gramEnd"/>
      <w:r w:rsidRPr="00270630">
        <w:rPr>
          <w:rFonts w:ascii="Gill Sans MT" w:eastAsia="Gill Sans" w:hAnsi="Gill Sans MT" w:cs="Calibri"/>
        </w:rPr>
        <w:t xml:space="preserve"> academic staff with a PhD level or equivalent qualification) range</w:t>
      </w:r>
      <w:r w:rsidR="00571FC1" w:rsidRPr="00270630">
        <w:rPr>
          <w:rFonts w:ascii="Gill Sans MT" w:eastAsia="Gill Sans" w:hAnsi="Gill Sans MT" w:cs="Calibri"/>
        </w:rPr>
        <w:t>d</w:t>
      </w:r>
      <w:r w:rsidRPr="00270630">
        <w:rPr>
          <w:rFonts w:ascii="Gill Sans MT" w:eastAsia="Gill Sans" w:hAnsi="Gill Sans MT" w:cs="Calibri"/>
        </w:rPr>
        <w:t xml:space="preserve"> from only 4 in the smallest university to 1,397 in the largest one.</w:t>
      </w:r>
    </w:p>
    <w:p w14:paraId="10FB7510" w14:textId="77777777" w:rsidR="00112C56" w:rsidRPr="00270630" w:rsidRDefault="00112C56" w:rsidP="00CE7D14">
      <w:pPr>
        <w:jc w:val="both"/>
        <w:rPr>
          <w:rFonts w:ascii="Gill Sans MT" w:hAnsi="Gill Sans MT" w:cs="Calibri"/>
        </w:rPr>
      </w:pPr>
    </w:p>
    <w:p w14:paraId="19C691AD" w14:textId="4E1B7C25" w:rsidR="006C3213" w:rsidRPr="00270630" w:rsidRDefault="00D20033" w:rsidP="00554889">
      <w:pPr>
        <w:pStyle w:val="Heading3"/>
        <w:rPr>
          <w:rFonts w:ascii="Gill Sans MT" w:hAnsi="Gill Sans MT" w:cs="Calibri"/>
          <w:b/>
          <w:bCs/>
          <w:color w:val="auto"/>
        </w:rPr>
      </w:pPr>
      <w:bookmarkStart w:id="28" w:name="_Toc86325090"/>
      <w:r w:rsidRPr="00270630">
        <w:rPr>
          <w:rFonts w:ascii="Gill Sans MT" w:hAnsi="Gill Sans MT" w:cs="Calibri"/>
          <w:b/>
          <w:bCs/>
          <w:color w:val="auto"/>
        </w:rPr>
        <w:t>3</w:t>
      </w:r>
      <w:r w:rsidR="008B540C" w:rsidRPr="00270630">
        <w:rPr>
          <w:rFonts w:ascii="Gill Sans MT" w:hAnsi="Gill Sans MT" w:cs="Calibri"/>
          <w:b/>
          <w:bCs/>
          <w:color w:val="auto"/>
        </w:rPr>
        <w:t>.2 Higher Education Institution Domains</w:t>
      </w:r>
      <w:bookmarkEnd w:id="28"/>
      <w:r w:rsidR="008B540C" w:rsidRPr="00270630">
        <w:rPr>
          <w:rFonts w:ascii="Gill Sans MT" w:hAnsi="Gill Sans MT" w:cs="Calibri"/>
          <w:b/>
          <w:bCs/>
          <w:color w:val="auto"/>
        </w:rPr>
        <w:t xml:space="preserve"> </w:t>
      </w:r>
    </w:p>
    <w:p w14:paraId="20588B49" w14:textId="2EC80A10" w:rsidR="00554889" w:rsidRPr="00270630" w:rsidRDefault="00554889" w:rsidP="00A340F3">
      <w:pPr>
        <w:rPr>
          <w:rFonts w:ascii="Gill Sans MT" w:eastAsia="Gill Sans" w:hAnsi="Gill Sans MT" w:cs="Calibri"/>
        </w:rPr>
      </w:pPr>
      <w:r w:rsidRPr="00270630">
        <w:rPr>
          <w:rFonts w:ascii="Gill Sans MT" w:eastAsia="Gill Sans" w:hAnsi="Gill Sans MT" w:cs="Calibri"/>
        </w:rPr>
        <w:t xml:space="preserve">This section presents the different constructs related to research capacity in higher education institutions. These include research infrastructure; continuity and sustainability; linkages, partnerships and collaboration; empowerment; leadership; dissemination, knowledge translation and research applicability; and research portfolio. </w:t>
      </w:r>
    </w:p>
    <w:p w14:paraId="71CF496D" w14:textId="5B6959BA" w:rsidR="0009633B" w:rsidRPr="00270630" w:rsidRDefault="00554889" w:rsidP="00CE7D14">
      <w:pPr>
        <w:pStyle w:val="ListParagraph"/>
        <w:numPr>
          <w:ilvl w:val="0"/>
          <w:numId w:val="3"/>
        </w:numPr>
        <w:pBdr>
          <w:top w:val="nil"/>
          <w:left w:val="nil"/>
          <w:bottom w:val="nil"/>
          <w:right w:val="nil"/>
          <w:between w:val="nil"/>
        </w:pBdr>
        <w:spacing w:after="0" w:line="240" w:lineRule="auto"/>
        <w:jc w:val="both"/>
        <w:rPr>
          <w:rFonts w:ascii="Gill Sans MT" w:eastAsia="Gill Sans" w:hAnsi="Gill Sans MT" w:cs="Calibri"/>
          <w:b/>
        </w:rPr>
      </w:pPr>
      <w:r w:rsidRPr="00270630">
        <w:rPr>
          <w:rFonts w:ascii="Gill Sans MT" w:eastAsia="Gill Sans" w:hAnsi="Gill Sans MT" w:cs="Calibri"/>
          <w:b/>
        </w:rPr>
        <w:t>Research Infrastructure</w:t>
      </w:r>
    </w:p>
    <w:p w14:paraId="3840C18D" w14:textId="134985E1" w:rsidR="0009633B" w:rsidRPr="00270630" w:rsidRDefault="00BE1047" w:rsidP="00CE7D14">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This construct includes research strategies and policies, institutional support services, support for funding applications and research project management. An enabling research infrastructure is important to support the process of applying for research grants as well as implementing the research projects/awards. </w:t>
      </w:r>
    </w:p>
    <w:p w14:paraId="274E07E1" w14:textId="5137828C" w:rsidR="0009633B" w:rsidRPr="00270630" w:rsidRDefault="0009633B" w:rsidP="00CE7D14">
      <w:pPr>
        <w:pStyle w:val="ListParagraph"/>
        <w:numPr>
          <w:ilvl w:val="0"/>
          <w:numId w:val="5"/>
        </w:numPr>
        <w:pBdr>
          <w:top w:val="nil"/>
          <w:left w:val="nil"/>
          <w:bottom w:val="nil"/>
          <w:right w:val="nil"/>
          <w:between w:val="nil"/>
        </w:pBdr>
        <w:spacing w:after="0" w:line="240" w:lineRule="auto"/>
        <w:jc w:val="both"/>
        <w:rPr>
          <w:rFonts w:ascii="Gill Sans MT" w:eastAsia="Gill Sans" w:hAnsi="Gill Sans MT" w:cs="Calibri"/>
          <w:b/>
        </w:rPr>
      </w:pPr>
      <w:r w:rsidRPr="00270630">
        <w:rPr>
          <w:rFonts w:ascii="Gill Sans MT" w:eastAsia="Gill Sans" w:hAnsi="Gill Sans MT" w:cs="Calibri"/>
          <w:b/>
        </w:rPr>
        <w:t xml:space="preserve">Research </w:t>
      </w:r>
      <w:r w:rsidR="00554889" w:rsidRPr="00270630">
        <w:rPr>
          <w:rFonts w:ascii="Gill Sans MT" w:eastAsia="Gill Sans" w:hAnsi="Gill Sans MT" w:cs="Calibri"/>
          <w:b/>
        </w:rPr>
        <w:t>s</w:t>
      </w:r>
      <w:r w:rsidRPr="00270630">
        <w:rPr>
          <w:rFonts w:ascii="Gill Sans MT" w:eastAsia="Gill Sans" w:hAnsi="Gill Sans MT" w:cs="Calibri"/>
          <w:b/>
        </w:rPr>
        <w:t xml:space="preserve">trategies and </w:t>
      </w:r>
      <w:r w:rsidR="00554889" w:rsidRPr="00270630">
        <w:rPr>
          <w:rFonts w:ascii="Gill Sans MT" w:eastAsia="Gill Sans" w:hAnsi="Gill Sans MT" w:cs="Calibri"/>
          <w:b/>
        </w:rPr>
        <w:t>p</w:t>
      </w:r>
      <w:r w:rsidRPr="00270630">
        <w:rPr>
          <w:rFonts w:ascii="Gill Sans MT" w:eastAsia="Gill Sans" w:hAnsi="Gill Sans MT" w:cs="Calibri"/>
          <w:b/>
        </w:rPr>
        <w:t xml:space="preserve">olicies </w:t>
      </w:r>
    </w:p>
    <w:p w14:paraId="77910B6A" w14:textId="3A926E07" w:rsidR="0009633B" w:rsidRPr="00270630" w:rsidRDefault="0009633B" w:rsidP="0005500C">
      <w:pPr>
        <w:pBdr>
          <w:top w:val="nil"/>
          <w:left w:val="nil"/>
          <w:bottom w:val="nil"/>
          <w:right w:val="nil"/>
          <w:between w:val="nil"/>
        </w:pBdr>
        <w:spacing w:after="0" w:line="240" w:lineRule="auto"/>
        <w:jc w:val="both"/>
        <w:rPr>
          <w:rFonts w:ascii="Gill Sans MT" w:eastAsia="Gill Sans" w:hAnsi="Gill Sans MT" w:cs="Calibri"/>
          <w:b/>
        </w:rPr>
      </w:pPr>
      <w:r w:rsidRPr="00270630">
        <w:rPr>
          <w:rFonts w:ascii="Gill Sans MT" w:eastAsia="Gill Sans" w:hAnsi="Gill Sans MT" w:cs="Calibri"/>
        </w:rPr>
        <w:t xml:space="preserve">This sub-dimension assessed existence of a research policy and guidelines to support implementation of </w:t>
      </w:r>
      <w:r w:rsidR="004D7CB3" w:rsidRPr="00270630">
        <w:rPr>
          <w:rFonts w:ascii="Gill Sans MT" w:eastAsia="Gill Sans" w:hAnsi="Gill Sans MT" w:cs="Calibri"/>
        </w:rPr>
        <w:t>research</w:t>
      </w:r>
      <w:r w:rsidRPr="00270630">
        <w:rPr>
          <w:rFonts w:ascii="Gill Sans MT" w:eastAsia="Gill Sans" w:hAnsi="Gill Sans MT" w:cs="Calibri"/>
        </w:rPr>
        <w:t xml:space="preserve">, and the extent to which these </w:t>
      </w:r>
      <w:r w:rsidR="004D7CB3" w:rsidRPr="00270630">
        <w:rPr>
          <w:rFonts w:ascii="Gill Sans MT" w:eastAsia="Gill Sans" w:hAnsi="Gill Sans MT" w:cs="Calibri"/>
        </w:rPr>
        <w:t xml:space="preserve">policies </w:t>
      </w:r>
      <w:r w:rsidRPr="00270630">
        <w:rPr>
          <w:rFonts w:ascii="Gill Sans MT" w:eastAsia="Gill Sans" w:hAnsi="Gill Sans MT" w:cs="Calibri"/>
        </w:rPr>
        <w:t xml:space="preserve">were replicated at lower levels. It also assessed presence of an institutional research agenda and whether the process of setting the agenda was consultative </w:t>
      </w:r>
      <w:r w:rsidR="004D7CB3" w:rsidRPr="00270630">
        <w:rPr>
          <w:rFonts w:ascii="Gill Sans MT" w:eastAsia="Gill Sans" w:hAnsi="Gill Sans MT" w:cs="Calibri"/>
        </w:rPr>
        <w:t xml:space="preserve">- </w:t>
      </w:r>
      <w:r w:rsidRPr="00270630">
        <w:rPr>
          <w:rFonts w:ascii="Gill Sans MT" w:eastAsia="Gill Sans" w:hAnsi="Gill Sans MT" w:cs="Calibri"/>
        </w:rPr>
        <w:t>both within and outside of the university. It looked at presence and effectiveness of incentive structures for encouraging research. It also assessed availability of policies and frameworks for commercialization of research, and protection of intellectual property and whether these policies were</w:t>
      </w:r>
      <w:r w:rsidR="000121BA" w:rsidRPr="00270630">
        <w:rPr>
          <w:rFonts w:ascii="Gill Sans MT" w:eastAsia="Gill Sans" w:hAnsi="Gill Sans MT" w:cs="Calibri"/>
        </w:rPr>
        <w:t xml:space="preserve"> operational.</w:t>
      </w:r>
    </w:p>
    <w:p w14:paraId="126FE90E" w14:textId="77777777" w:rsidR="00112C56" w:rsidRPr="00270630" w:rsidRDefault="00112C56" w:rsidP="00CE7D14">
      <w:pPr>
        <w:pBdr>
          <w:top w:val="nil"/>
          <w:left w:val="nil"/>
          <w:bottom w:val="nil"/>
          <w:right w:val="nil"/>
          <w:between w:val="nil"/>
        </w:pBdr>
        <w:spacing w:after="0" w:line="240" w:lineRule="auto"/>
        <w:jc w:val="both"/>
        <w:rPr>
          <w:rFonts w:ascii="Gill Sans MT" w:eastAsia="Gill Sans" w:hAnsi="Gill Sans MT" w:cs="Calibri"/>
          <w:b/>
        </w:rPr>
      </w:pPr>
    </w:p>
    <w:p w14:paraId="6A4C8830" w14:textId="22E54DDC" w:rsidR="00472719" w:rsidRPr="00270630" w:rsidRDefault="0005500C" w:rsidP="00CE7D14">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From the </w:t>
      </w:r>
      <w:r w:rsidR="000121BA" w:rsidRPr="00270630">
        <w:rPr>
          <w:rFonts w:ascii="Gill Sans MT" w:eastAsia="Gill Sans" w:hAnsi="Gill Sans MT" w:cs="Calibri"/>
        </w:rPr>
        <w:t>quantitative s</w:t>
      </w:r>
      <w:r w:rsidR="0009633B" w:rsidRPr="00270630">
        <w:rPr>
          <w:rFonts w:ascii="Gill Sans MT" w:eastAsia="Gill Sans" w:hAnsi="Gill Sans MT" w:cs="Calibri"/>
        </w:rPr>
        <w:t>ur</w:t>
      </w:r>
      <w:r w:rsidRPr="00270630">
        <w:rPr>
          <w:rFonts w:ascii="Gill Sans MT" w:eastAsia="Gill Sans" w:hAnsi="Gill Sans MT" w:cs="Calibri"/>
        </w:rPr>
        <w:t xml:space="preserve">vey, HEIs’ mean score on the </w:t>
      </w:r>
      <w:r w:rsidR="004D7CB3" w:rsidRPr="00270630">
        <w:rPr>
          <w:rFonts w:ascii="Gill Sans MT" w:eastAsia="Gill Sans" w:hAnsi="Gill Sans MT" w:cs="Calibri"/>
        </w:rPr>
        <w:t>r</w:t>
      </w:r>
      <w:r w:rsidR="0009633B" w:rsidRPr="00270630">
        <w:rPr>
          <w:rFonts w:ascii="Gill Sans MT" w:eastAsia="Gill Sans" w:hAnsi="Gill Sans MT" w:cs="Calibri"/>
        </w:rPr>
        <w:t xml:space="preserve">esearch </w:t>
      </w:r>
      <w:r w:rsidR="004D7CB3" w:rsidRPr="00270630">
        <w:rPr>
          <w:rFonts w:ascii="Gill Sans MT" w:eastAsia="Gill Sans" w:hAnsi="Gill Sans MT" w:cs="Calibri"/>
        </w:rPr>
        <w:t>s</w:t>
      </w:r>
      <w:r w:rsidR="0009633B" w:rsidRPr="00270630">
        <w:rPr>
          <w:rFonts w:ascii="Gill Sans MT" w:eastAsia="Gill Sans" w:hAnsi="Gill Sans MT" w:cs="Calibri"/>
        </w:rPr>
        <w:t xml:space="preserve">trategies and </w:t>
      </w:r>
      <w:r w:rsidR="004D7CB3" w:rsidRPr="00270630">
        <w:rPr>
          <w:rFonts w:ascii="Gill Sans MT" w:eastAsia="Gill Sans" w:hAnsi="Gill Sans MT" w:cs="Calibri"/>
        </w:rPr>
        <w:t>p</w:t>
      </w:r>
      <w:r w:rsidR="0009633B" w:rsidRPr="00270630">
        <w:rPr>
          <w:rFonts w:ascii="Gill Sans MT" w:eastAsia="Gill Sans" w:hAnsi="Gill Sans MT" w:cs="Calibri"/>
        </w:rPr>
        <w:t>olicies sub</w:t>
      </w:r>
      <w:r w:rsidR="004D7CB3" w:rsidRPr="00270630">
        <w:rPr>
          <w:rFonts w:ascii="Gill Sans MT" w:eastAsia="Gill Sans" w:hAnsi="Gill Sans MT" w:cs="Calibri"/>
        </w:rPr>
        <w:t>-</w:t>
      </w:r>
      <w:r w:rsidR="0009633B" w:rsidRPr="00270630">
        <w:rPr>
          <w:rFonts w:ascii="Gill Sans MT" w:eastAsia="Gill Sans" w:hAnsi="Gill Sans MT" w:cs="Calibri"/>
        </w:rPr>
        <w:t>dimension</w:t>
      </w:r>
      <w:r w:rsidR="00472719" w:rsidRPr="00270630">
        <w:rPr>
          <w:rFonts w:ascii="Gill Sans MT" w:eastAsia="Gill Sans" w:hAnsi="Gill Sans MT" w:cs="Calibri"/>
        </w:rPr>
        <w:t xml:space="preserve"> was 3.3, representing a ‘moderate’ status. About 30% of HEIs had a weak average score on this dimension</w:t>
      </w:r>
      <w:r w:rsidR="004D7CB3" w:rsidRPr="00270630">
        <w:rPr>
          <w:rFonts w:ascii="Gill Sans MT" w:eastAsia="Gill Sans" w:hAnsi="Gill Sans MT" w:cs="Calibri"/>
        </w:rPr>
        <w:t>,</w:t>
      </w:r>
      <w:r w:rsidR="00472719" w:rsidRPr="00270630">
        <w:rPr>
          <w:rFonts w:ascii="Gill Sans MT" w:eastAsia="Gill Sans" w:hAnsi="Gill Sans MT" w:cs="Calibri"/>
        </w:rPr>
        <w:t xml:space="preserve"> while 48%</w:t>
      </w:r>
      <w:r w:rsidR="00F537E1" w:rsidRPr="00270630">
        <w:rPr>
          <w:rFonts w:ascii="Gill Sans MT" w:eastAsia="Gill Sans" w:hAnsi="Gill Sans MT" w:cs="Calibri"/>
        </w:rPr>
        <w:t xml:space="preserve"> scored </w:t>
      </w:r>
      <w:r w:rsidR="004D7CB3" w:rsidRPr="00270630">
        <w:rPr>
          <w:rFonts w:ascii="Gill Sans MT" w:eastAsia="Gill Sans" w:hAnsi="Gill Sans MT" w:cs="Calibri"/>
        </w:rPr>
        <w:t xml:space="preserve">between </w:t>
      </w:r>
      <w:r w:rsidR="00F537E1" w:rsidRPr="00270630">
        <w:rPr>
          <w:rFonts w:ascii="Gill Sans MT" w:eastAsia="Gill Sans" w:hAnsi="Gill Sans MT" w:cs="Calibri"/>
        </w:rPr>
        <w:t>good to very good</w:t>
      </w:r>
      <w:r w:rsidR="00472719" w:rsidRPr="00270630">
        <w:rPr>
          <w:rFonts w:ascii="Gill Sans MT" w:eastAsia="Gill Sans" w:hAnsi="Gill Sans MT" w:cs="Calibri"/>
        </w:rPr>
        <w:t xml:space="preserve">. None of the </w:t>
      </w:r>
      <w:r w:rsidR="004D7CB3" w:rsidRPr="00270630">
        <w:rPr>
          <w:rFonts w:ascii="Gill Sans MT" w:eastAsia="Gill Sans" w:hAnsi="Gill Sans MT" w:cs="Calibri"/>
        </w:rPr>
        <w:t xml:space="preserve">HEIs </w:t>
      </w:r>
      <w:r w:rsidR="00472719" w:rsidRPr="00270630">
        <w:rPr>
          <w:rFonts w:ascii="Gill Sans MT" w:eastAsia="Gill Sans" w:hAnsi="Gill Sans MT" w:cs="Calibri"/>
        </w:rPr>
        <w:t>were in the categories of ‘</w:t>
      </w:r>
      <w:r w:rsidR="00F46948" w:rsidRPr="00270630">
        <w:rPr>
          <w:rFonts w:ascii="Gill Sans MT" w:eastAsia="Gill Sans" w:hAnsi="Gill Sans MT" w:cs="Calibri"/>
        </w:rPr>
        <w:t>n</w:t>
      </w:r>
      <w:r w:rsidR="00472719" w:rsidRPr="00270630">
        <w:rPr>
          <w:rFonts w:ascii="Gill Sans MT" w:eastAsia="Gill Sans" w:hAnsi="Gill Sans MT" w:cs="Calibri"/>
        </w:rPr>
        <w:t>one’ or ‘</w:t>
      </w:r>
      <w:r w:rsidR="00F46948" w:rsidRPr="00270630">
        <w:rPr>
          <w:rFonts w:ascii="Gill Sans MT" w:eastAsia="Gill Sans" w:hAnsi="Gill Sans MT" w:cs="Calibri"/>
        </w:rPr>
        <w:t>v</w:t>
      </w:r>
      <w:r w:rsidR="00472719" w:rsidRPr="00270630">
        <w:rPr>
          <w:rFonts w:ascii="Gill Sans MT" w:eastAsia="Gill Sans" w:hAnsi="Gill Sans MT" w:cs="Calibri"/>
        </w:rPr>
        <w:t xml:space="preserve">ery </w:t>
      </w:r>
      <w:r w:rsidR="00F46948" w:rsidRPr="00270630">
        <w:rPr>
          <w:rFonts w:ascii="Gill Sans MT" w:eastAsia="Gill Sans" w:hAnsi="Gill Sans MT" w:cs="Calibri"/>
        </w:rPr>
        <w:t>w</w:t>
      </w:r>
      <w:r w:rsidR="00472719" w:rsidRPr="00270630">
        <w:rPr>
          <w:rFonts w:ascii="Gill Sans MT" w:eastAsia="Gill Sans" w:hAnsi="Gill Sans MT" w:cs="Calibri"/>
        </w:rPr>
        <w:t>eak’. In this dimension:</w:t>
      </w:r>
    </w:p>
    <w:p w14:paraId="35ED0F40" w14:textId="3DF891D7" w:rsidR="00CD0C9A" w:rsidRPr="00270630" w:rsidRDefault="00472719" w:rsidP="00CE7D14">
      <w:pPr>
        <w:numPr>
          <w:ilvl w:val="0"/>
          <w:numId w:val="2"/>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The HEIs assessed scored highly on availability of a research policy and guidelines (85.2% scoring ‘good</w:t>
      </w:r>
      <w:r w:rsidR="004D7CB3" w:rsidRPr="00270630">
        <w:rPr>
          <w:rFonts w:ascii="Gill Sans MT" w:eastAsia="Gill Sans" w:hAnsi="Gill Sans MT" w:cs="Calibri"/>
        </w:rPr>
        <w:t xml:space="preserve"> to </w:t>
      </w:r>
      <w:r w:rsidRPr="00270630">
        <w:rPr>
          <w:rFonts w:ascii="Gill Sans MT" w:eastAsia="Gill Sans" w:hAnsi="Gill Sans MT" w:cs="Calibri"/>
        </w:rPr>
        <w:t>very good</w:t>
      </w:r>
      <w:proofErr w:type="gramStart"/>
      <w:r w:rsidRPr="00270630">
        <w:rPr>
          <w:rFonts w:ascii="Gill Sans MT" w:eastAsia="Gill Sans" w:hAnsi="Gill Sans MT" w:cs="Calibri"/>
        </w:rPr>
        <w:t>’;</w:t>
      </w:r>
      <w:proofErr w:type="gramEnd"/>
      <w:r w:rsidRPr="00270630">
        <w:rPr>
          <w:rFonts w:ascii="Gill Sans MT" w:eastAsia="Gill Sans" w:hAnsi="Gill Sans MT" w:cs="Calibri"/>
        </w:rPr>
        <w:t xml:space="preserve"> mean score 4.5) and on availability of research</w:t>
      </w:r>
      <w:r w:rsidR="00EF5C7A" w:rsidRPr="00270630">
        <w:rPr>
          <w:rFonts w:ascii="Gill Sans MT" w:eastAsia="Gill Sans" w:hAnsi="Gill Sans MT" w:cs="Calibri"/>
        </w:rPr>
        <w:t xml:space="preserve"> </w:t>
      </w:r>
      <w:r w:rsidRPr="00270630">
        <w:rPr>
          <w:rFonts w:ascii="Gill Sans MT" w:eastAsia="Gill Sans" w:hAnsi="Gill Sans MT" w:cs="Calibri"/>
        </w:rPr>
        <w:t xml:space="preserve">output-based promotion (mean score of 4.2). </w:t>
      </w:r>
    </w:p>
    <w:p w14:paraId="15118BEE" w14:textId="7B17ECE1" w:rsidR="00472719" w:rsidRPr="00270630" w:rsidRDefault="00472719" w:rsidP="00CD0C9A">
      <w:pPr>
        <w:numPr>
          <w:ilvl w:val="0"/>
          <w:numId w:val="2"/>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Institutions scored moderately on presence of up-to-date research agendas that are developed in consultation with all key stakeholders (48.1% scoring ‘good to very good</w:t>
      </w:r>
      <w:proofErr w:type="gramStart"/>
      <w:r w:rsidRPr="00270630">
        <w:rPr>
          <w:rFonts w:ascii="Gill Sans MT" w:eastAsia="Gill Sans" w:hAnsi="Gill Sans MT" w:cs="Calibri"/>
        </w:rPr>
        <w:t>’;</w:t>
      </w:r>
      <w:proofErr w:type="gramEnd"/>
      <w:r w:rsidRPr="00270630">
        <w:rPr>
          <w:rFonts w:ascii="Gill Sans MT" w:eastAsia="Gill Sans" w:hAnsi="Gill Sans MT" w:cs="Calibri"/>
        </w:rPr>
        <w:t xml:space="preserve"> mean score 3.3). </w:t>
      </w:r>
    </w:p>
    <w:p w14:paraId="031C1BFF" w14:textId="55DEF43B" w:rsidR="002B0683" w:rsidRDefault="00472719" w:rsidP="002B0683">
      <w:pPr>
        <w:numPr>
          <w:ilvl w:val="0"/>
          <w:numId w:val="2"/>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The</w:t>
      </w:r>
      <w:r w:rsidR="00F537E1" w:rsidRPr="00270630">
        <w:rPr>
          <w:rFonts w:ascii="Gill Sans MT" w:eastAsia="Gill Sans" w:hAnsi="Gill Sans MT" w:cs="Calibri"/>
        </w:rPr>
        <w:t xml:space="preserve">re </w:t>
      </w:r>
      <w:r w:rsidR="00EF5C7A" w:rsidRPr="00270630">
        <w:rPr>
          <w:rFonts w:ascii="Gill Sans MT" w:eastAsia="Gill Sans" w:hAnsi="Gill Sans MT" w:cs="Calibri"/>
        </w:rPr>
        <w:t>was</w:t>
      </w:r>
      <w:r w:rsidR="00F537E1" w:rsidRPr="00270630">
        <w:rPr>
          <w:rFonts w:ascii="Gill Sans MT" w:eastAsia="Gill Sans" w:hAnsi="Gill Sans MT" w:cs="Calibri"/>
        </w:rPr>
        <w:t xml:space="preserve"> a </w:t>
      </w:r>
      <w:r w:rsidRPr="00270630">
        <w:rPr>
          <w:rFonts w:ascii="Gill Sans MT" w:eastAsia="Gill Sans" w:hAnsi="Gill Sans MT" w:cs="Calibri"/>
        </w:rPr>
        <w:t xml:space="preserve">weak presence of policies for commercialization of research (48.1% scoring ‘weak to very weak’; mean score of 2.5), giving as much attention to research in terms of incentives as is given to teaching (about 37% of universities scored ‘weak to very weak’; mean score of 2.9, and presence of clear policies to protect intellectual property (mean score 2.9). </w:t>
      </w:r>
      <w:r w:rsidR="00EF5C7A" w:rsidRPr="00270630">
        <w:rPr>
          <w:rFonts w:ascii="Gill Sans MT" w:eastAsia="Gill Sans" w:hAnsi="Gill Sans MT" w:cs="Calibri"/>
        </w:rPr>
        <w:t>Figure highlights the distribution of the capacity scores for this sub-dimension.</w:t>
      </w:r>
    </w:p>
    <w:p w14:paraId="654C623C" w14:textId="3E6179BB" w:rsidR="00270630" w:rsidRDefault="00270630" w:rsidP="00270630">
      <w:pPr>
        <w:pBdr>
          <w:top w:val="nil"/>
          <w:left w:val="nil"/>
          <w:bottom w:val="nil"/>
          <w:right w:val="nil"/>
          <w:between w:val="nil"/>
        </w:pBdr>
        <w:spacing w:after="0" w:line="240" w:lineRule="auto"/>
        <w:jc w:val="both"/>
        <w:rPr>
          <w:rFonts w:ascii="Gill Sans MT" w:eastAsia="Gill Sans" w:hAnsi="Gill Sans MT" w:cs="Calibri"/>
        </w:rPr>
      </w:pPr>
    </w:p>
    <w:p w14:paraId="3C87BDEC" w14:textId="3E8DC90C" w:rsidR="00270630" w:rsidRDefault="00270630" w:rsidP="00270630">
      <w:pPr>
        <w:pBdr>
          <w:top w:val="nil"/>
          <w:left w:val="nil"/>
          <w:bottom w:val="nil"/>
          <w:right w:val="nil"/>
          <w:between w:val="nil"/>
        </w:pBdr>
        <w:spacing w:after="0" w:line="240" w:lineRule="auto"/>
        <w:jc w:val="both"/>
        <w:rPr>
          <w:rFonts w:ascii="Gill Sans MT" w:eastAsia="Gill Sans" w:hAnsi="Gill Sans MT" w:cs="Calibri"/>
        </w:rPr>
      </w:pPr>
    </w:p>
    <w:p w14:paraId="6066A1AE" w14:textId="5C55859F" w:rsidR="00270630" w:rsidRDefault="00270630" w:rsidP="00270630">
      <w:pPr>
        <w:pBdr>
          <w:top w:val="nil"/>
          <w:left w:val="nil"/>
          <w:bottom w:val="nil"/>
          <w:right w:val="nil"/>
          <w:between w:val="nil"/>
        </w:pBdr>
        <w:spacing w:after="0" w:line="240" w:lineRule="auto"/>
        <w:jc w:val="both"/>
        <w:rPr>
          <w:rFonts w:ascii="Gill Sans MT" w:eastAsia="Gill Sans" w:hAnsi="Gill Sans MT" w:cs="Calibri"/>
        </w:rPr>
      </w:pPr>
    </w:p>
    <w:p w14:paraId="57F416CD" w14:textId="4A1BA1D8" w:rsidR="00270630" w:rsidRDefault="00270630" w:rsidP="00270630">
      <w:pPr>
        <w:pBdr>
          <w:top w:val="nil"/>
          <w:left w:val="nil"/>
          <w:bottom w:val="nil"/>
          <w:right w:val="nil"/>
          <w:between w:val="nil"/>
        </w:pBdr>
        <w:spacing w:after="0" w:line="240" w:lineRule="auto"/>
        <w:jc w:val="both"/>
        <w:rPr>
          <w:rFonts w:ascii="Gill Sans MT" w:eastAsia="Gill Sans" w:hAnsi="Gill Sans MT" w:cs="Calibri"/>
        </w:rPr>
      </w:pPr>
    </w:p>
    <w:p w14:paraId="0726DC9D" w14:textId="77777777" w:rsidR="00270630" w:rsidRPr="00270630" w:rsidRDefault="00270630" w:rsidP="00270630">
      <w:pPr>
        <w:pBdr>
          <w:top w:val="nil"/>
          <w:left w:val="nil"/>
          <w:bottom w:val="nil"/>
          <w:right w:val="nil"/>
          <w:between w:val="nil"/>
        </w:pBdr>
        <w:spacing w:after="0" w:line="240" w:lineRule="auto"/>
        <w:jc w:val="both"/>
        <w:rPr>
          <w:rFonts w:ascii="Gill Sans MT" w:eastAsia="Gill Sans" w:hAnsi="Gill Sans MT" w:cs="Calibri"/>
        </w:rPr>
      </w:pPr>
    </w:p>
    <w:p w14:paraId="040FC3FA" w14:textId="77777777" w:rsidR="00270630" w:rsidRDefault="00270630" w:rsidP="002729D0">
      <w:pPr>
        <w:pStyle w:val="Caption"/>
        <w:keepNext/>
        <w:rPr>
          <w:rFonts w:ascii="Gill Sans MT" w:hAnsi="Gill Sans MT" w:cs="Calibri"/>
          <w:color w:val="auto"/>
        </w:rPr>
      </w:pPr>
    </w:p>
    <w:p w14:paraId="762C06B2" w14:textId="084CC434" w:rsidR="002729D0" w:rsidRPr="00270630" w:rsidRDefault="002729D0" w:rsidP="002729D0">
      <w:pPr>
        <w:pStyle w:val="Caption"/>
        <w:keepNext/>
        <w:rPr>
          <w:rFonts w:ascii="Gill Sans MT" w:hAnsi="Gill Sans MT" w:cs="Calibri"/>
          <w:color w:val="auto"/>
        </w:rPr>
      </w:pPr>
      <w:r w:rsidRPr="00270630">
        <w:rPr>
          <w:rFonts w:ascii="Gill Sans MT" w:hAnsi="Gill Sans MT" w:cs="Calibri"/>
          <w:color w:val="auto"/>
        </w:rPr>
        <w:t xml:space="preserve">Figure </w:t>
      </w:r>
      <w:r w:rsidR="00674557" w:rsidRPr="00270630">
        <w:rPr>
          <w:rFonts w:ascii="Gill Sans MT" w:hAnsi="Gill Sans MT" w:cs="Calibri"/>
          <w:color w:val="auto"/>
        </w:rPr>
        <w:fldChar w:fldCharType="begin"/>
      </w:r>
      <w:r w:rsidR="00674557" w:rsidRPr="00270630">
        <w:rPr>
          <w:rFonts w:ascii="Gill Sans MT" w:hAnsi="Gill Sans MT" w:cs="Calibri"/>
          <w:color w:val="auto"/>
        </w:rPr>
        <w:instrText xml:space="preserve"> SEQ Figure \* ARABIC </w:instrText>
      </w:r>
      <w:r w:rsidR="00674557" w:rsidRPr="00270630">
        <w:rPr>
          <w:rFonts w:ascii="Gill Sans MT" w:hAnsi="Gill Sans MT" w:cs="Calibri"/>
          <w:color w:val="auto"/>
        </w:rPr>
        <w:fldChar w:fldCharType="separate"/>
      </w:r>
      <w:r w:rsidR="00674557" w:rsidRPr="00270630">
        <w:rPr>
          <w:rFonts w:ascii="Gill Sans MT" w:hAnsi="Gill Sans MT" w:cs="Calibri"/>
          <w:noProof/>
          <w:color w:val="auto"/>
        </w:rPr>
        <w:t>2</w:t>
      </w:r>
      <w:r w:rsidR="00674557" w:rsidRPr="00270630">
        <w:rPr>
          <w:rFonts w:ascii="Gill Sans MT" w:hAnsi="Gill Sans MT" w:cs="Calibri"/>
          <w:color w:val="auto"/>
        </w:rPr>
        <w:fldChar w:fldCharType="end"/>
      </w:r>
      <w:r w:rsidRPr="00270630">
        <w:rPr>
          <w:rFonts w:ascii="Gill Sans MT" w:hAnsi="Gill Sans MT" w:cs="Calibri"/>
          <w:color w:val="auto"/>
        </w:rPr>
        <w:t>: Distribution of capacity score grades for research strategies and policies among HEIs in Africa</w:t>
      </w:r>
    </w:p>
    <w:tbl>
      <w:tblPr>
        <w:tblW w:w="9026" w:type="dxa"/>
        <w:jc w:val="center"/>
        <w:tblBorders>
          <w:top w:val="nil"/>
          <w:left w:val="nil"/>
          <w:bottom w:val="nil"/>
          <w:right w:val="nil"/>
          <w:insideH w:val="nil"/>
          <w:insideV w:val="nil"/>
        </w:tblBorders>
        <w:tblLayout w:type="fixed"/>
        <w:tblLook w:val="0400" w:firstRow="0" w:lastRow="0" w:firstColumn="0" w:lastColumn="0" w:noHBand="0" w:noVBand="1"/>
      </w:tblPr>
      <w:tblGrid>
        <w:gridCol w:w="1245"/>
        <w:gridCol w:w="558"/>
        <w:gridCol w:w="1127"/>
        <w:gridCol w:w="6096"/>
      </w:tblGrid>
      <w:tr w:rsidR="002729D0" w:rsidRPr="00270630" w14:paraId="635A7F8F" w14:textId="77777777" w:rsidTr="00393B54">
        <w:trPr>
          <w:jc w:val="center"/>
        </w:trPr>
        <w:tc>
          <w:tcPr>
            <w:tcW w:w="1245" w:type="dxa"/>
            <w:tcBorders>
              <w:top w:val="single" w:sz="12" w:space="0" w:color="000000"/>
              <w:bottom w:val="single" w:sz="4" w:space="0" w:color="000000"/>
            </w:tcBorders>
          </w:tcPr>
          <w:p w14:paraId="1209C511" w14:textId="77777777" w:rsidR="002729D0" w:rsidRPr="00270630" w:rsidRDefault="002729D0" w:rsidP="002729D0">
            <w:pPr>
              <w:pBdr>
                <w:top w:val="nil"/>
                <w:left w:val="nil"/>
                <w:bottom w:val="nil"/>
                <w:right w:val="nil"/>
                <w:between w:val="nil"/>
              </w:pBdr>
              <w:spacing w:after="0"/>
              <w:rPr>
                <w:rFonts w:ascii="Gill Sans MT" w:eastAsia="Gill Sans" w:hAnsi="Gill Sans MT" w:cs="Calibri"/>
                <w:b/>
                <w:sz w:val="20"/>
                <w:szCs w:val="20"/>
              </w:rPr>
            </w:pPr>
            <w:r w:rsidRPr="00270630">
              <w:rPr>
                <w:rFonts w:ascii="Gill Sans MT" w:eastAsia="Gill Sans" w:hAnsi="Gill Sans MT" w:cs="Calibri"/>
                <w:b/>
                <w:sz w:val="20"/>
                <w:szCs w:val="20"/>
              </w:rPr>
              <w:t>Score Grade</w:t>
            </w:r>
          </w:p>
        </w:tc>
        <w:tc>
          <w:tcPr>
            <w:tcW w:w="558" w:type="dxa"/>
            <w:tcBorders>
              <w:top w:val="single" w:sz="12" w:space="0" w:color="000000"/>
              <w:bottom w:val="single" w:sz="4" w:space="0" w:color="000000"/>
            </w:tcBorders>
          </w:tcPr>
          <w:p w14:paraId="1BD9CDF5" w14:textId="77777777" w:rsidR="002729D0" w:rsidRPr="00270630" w:rsidRDefault="002729D0" w:rsidP="002729D0">
            <w:pPr>
              <w:pBdr>
                <w:top w:val="nil"/>
                <w:left w:val="nil"/>
                <w:bottom w:val="nil"/>
                <w:right w:val="nil"/>
                <w:between w:val="nil"/>
              </w:pBdr>
              <w:spacing w:after="0"/>
              <w:rPr>
                <w:rFonts w:ascii="Gill Sans MT" w:eastAsia="Gill Sans" w:hAnsi="Gill Sans MT" w:cs="Calibri"/>
                <w:b/>
                <w:sz w:val="20"/>
                <w:szCs w:val="20"/>
              </w:rPr>
            </w:pPr>
            <w:r w:rsidRPr="00270630">
              <w:rPr>
                <w:rFonts w:ascii="Gill Sans MT" w:eastAsia="Gill Sans" w:hAnsi="Gill Sans MT" w:cs="Calibri"/>
                <w:b/>
                <w:sz w:val="20"/>
                <w:szCs w:val="20"/>
              </w:rPr>
              <w:t>No.</w:t>
            </w:r>
          </w:p>
        </w:tc>
        <w:tc>
          <w:tcPr>
            <w:tcW w:w="1127" w:type="dxa"/>
            <w:tcBorders>
              <w:top w:val="single" w:sz="12" w:space="0" w:color="000000"/>
              <w:bottom w:val="single" w:sz="4" w:space="0" w:color="000000"/>
              <w:right w:val="single" w:sz="4" w:space="0" w:color="000000"/>
            </w:tcBorders>
          </w:tcPr>
          <w:p w14:paraId="0DBEED00" w14:textId="77777777" w:rsidR="002729D0" w:rsidRPr="00270630" w:rsidRDefault="002729D0" w:rsidP="002729D0">
            <w:pPr>
              <w:pBdr>
                <w:top w:val="nil"/>
                <w:left w:val="nil"/>
                <w:bottom w:val="nil"/>
                <w:right w:val="nil"/>
                <w:between w:val="nil"/>
              </w:pBdr>
              <w:spacing w:after="0"/>
              <w:rPr>
                <w:rFonts w:ascii="Gill Sans MT" w:eastAsia="Gill Sans" w:hAnsi="Gill Sans MT" w:cs="Calibri"/>
                <w:b/>
                <w:sz w:val="20"/>
                <w:szCs w:val="20"/>
              </w:rPr>
            </w:pPr>
            <w:r w:rsidRPr="00270630">
              <w:rPr>
                <w:rFonts w:ascii="Gill Sans MT" w:eastAsia="Gill Sans" w:hAnsi="Gill Sans MT" w:cs="Calibri"/>
                <w:b/>
                <w:sz w:val="20"/>
                <w:szCs w:val="20"/>
              </w:rPr>
              <w:t>%</w:t>
            </w:r>
          </w:p>
        </w:tc>
        <w:tc>
          <w:tcPr>
            <w:tcW w:w="6096" w:type="dxa"/>
            <w:tcBorders>
              <w:top w:val="single" w:sz="12" w:space="0" w:color="000000"/>
              <w:left w:val="single" w:sz="4" w:space="0" w:color="000000"/>
              <w:bottom w:val="single" w:sz="4" w:space="0" w:color="000000"/>
            </w:tcBorders>
          </w:tcPr>
          <w:p w14:paraId="7096C6EE" w14:textId="77777777" w:rsidR="002729D0" w:rsidRPr="00270630" w:rsidRDefault="002729D0" w:rsidP="002729D0">
            <w:pPr>
              <w:pBdr>
                <w:top w:val="nil"/>
                <w:left w:val="nil"/>
                <w:bottom w:val="nil"/>
                <w:right w:val="nil"/>
                <w:between w:val="nil"/>
              </w:pBdr>
              <w:spacing w:after="0"/>
              <w:rPr>
                <w:rFonts w:ascii="Gill Sans MT" w:eastAsia="Gill Sans" w:hAnsi="Gill Sans MT" w:cs="Calibri"/>
                <w:b/>
              </w:rPr>
            </w:pPr>
          </w:p>
        </w:tc>
      </w:tr>
      <w:tr w:rsidR="002729D0" w:rsidRPr="00270630" w14:paraId="101294BC" w14:textId="77777777" w:rsidTr="00393B54">
        <w:trPr>
          <w:jc w:val="center"/>
        </w:trPr>
        <w:tc>
          <w:tcPr>
            <w:tcW w:w="1245" w:type="dxa"/>
            <w:tcBorders>
              <w:top w:val="single" w:sz="4" w:space="0" w:color="000000"/>
            </w:tcBorders>
          </w:tcPr>
          <w:p w14:paraId="21DC8EC2"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None</w:t>
            </w:r>
          </w:p>
        </w:tc>
        <w:tc>
          <w:tcPr>
            <w:tcW w:w="558" w:type="dxa"/>
            <w:tcBorders>
              <w:top w:val="single" w:sz="4" w:space="0" w:color="000000"/>
            </w:tcBorders>
          </w:tcPr>
          <w:p w14:paraId="255D5AFB"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0</w:t>
            </w:r>
          </w:p>
        </w:tc>
        <w:tc>
          <w:tcPr>
            <w:tcW w:w="1127" w:type="dxa"/>
            <w:tcBorders>
              <w:top w:val="single" w:sz="4" w:space="0" w:color="000000"/>
              <w:right w:val="single" w:sz="4" w:space="0" w:color="000000"/>
            </w:tcBorders>
          </w:tcPr>
          <w:p w14:paraId="097812FF"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0.0</w:t>
            </w:r>
          </w:p>
        </w:tc>
        <w:tc>
          <w:tcPr>
            <w:tcW w:w="6096" w:type="dxa"/>
            <w:vMerge w:val="restart"/>
            <w:tcBorders>
              <w:top w:val="single" w:sz="4" w:space="0" w:color="000000"/>
              <w:left w:val="single" w:sz="4" w:space="0" w:color="000000"/>
            </w:tcBorders>
          </w:tcPr>
          <w:p w14:paraId="5E7D82DF"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noProof/>
              </w:rPr>
              <w:drawing>
                <wp:inline distT="0" distB="0" distL="0" distR="0" wp14:anchorId="21F5EA01" wp14:editId="721EE20E">
                  <wp:extent cx="3733800" cy="2100263"/>
                  <wp:effectExtent l="0" t="0" r="0" b="14605"/>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tc>
      </w:tr>
      <w:tr w:rsidR="002729D0" w:rsidRPr="00270630" w14:paraId="7A73CD81" w14:textId="77777777" w:rsidTr="00393B54">
        <w:trPr>
          <w:jc w:val="center"/>
        </w:trPr>
        <w:tc>
          <w:tcPr>
            <w:tcW w:w="1245" w:type="dxa"/>
          </w:tcPr>
          <w:p w14:paraId="33E09D1B"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Very Weak</w:t>
            </w:r>
          </w:p>
        </w:tc>
        <w:tc>
          <w:tcPr>
            <w:tcW w:w="558" w:type="dxa"/>
          </w:tcPr>
          <w:p w14:paraId="4AF7E01C"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0</w:t>
            </w:r>
          </w:p>
        </w:tc>
        <w:tc>
          <w:tcPr>
            <w:tcW w:w="1127" w:type="dxa"/>
            <w:tcBorders>
              <w:right w:val="single" w:sz="4" w:space="0" w:color="000000"/>
            </w:tcBorders>
          </w:tcPr>
          <w:p w14:paraId="225D8111"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0.0</w:t>
            </w:r>
          </w:p>
        </w:tc>
        <w:tc>
          <w:tcPr>
            <w:tcW w:w="6096" w:type="dxa"/>
            <w:vMerge/>
            <w:tcBorders>
              <w:top w:val="single" w:sz="4" w:space="0" w:color="000000"/>
              <w:left w:val="single" w:sz="4" w:space="0" w:color="000000"/>
            </w:tcBorders>
          </w:tcPr>
          <w:p w14:paraId="782D3C6B" w14:textId="77777777" w:rsidR="002729D0" w:rsidRPr="00270630" w:rsidRDefault="002729D0" w:rsidP="002729D0">
            <w:pPr>
              <w:widowControl w:val="0"/>
              <w:pBdr>
                <w:top w:val="nil"/>
                <w:left w:val="nil"/>
                <w:bottom w:val="nil"/>
                <w:right w:val="nil"/>
                <w:between w:val="nil"/>
              </w:pBdr>
              <w:spacing w:after="0" w:line="276" w:lineRule="auto"/>
              <w:rPr>
                <w:rFonts w:ascii="Gill Sans MT" w:eastAsia="Gill Sans" w:hAnsi="Gill Sans MT" w:cs="Calibri"/>
                <w:sz w:val="20"/>
                <w:szCs w:val="20"/>
              </w:rPr>
            </w:pPr>
          </w:p>
        </w:tc>
      </w:tr>
      <w:tr w:rsidR="002729D0" w:rsidRPr="00270630" w14:paraId="7131C4FB" w14:textId="77777777" w:rsidTr="00393B54">
        <w:trPr>
          <w:jc w:val="center"/>
        </w:trPr>
        <w:tc>
          <w:tcPr>
            <w:tcW w:w="1245" w:type="dxa"/>
          </w:tcPr>
          <w:p w14:paraId="479FB8C9"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Weak</w:t>
            </w:r>
          </w:p>
        </w:tc>
        <w:tc>
          <w:tcPr>
            <w:tcW w:w="558" w:type="dxa"/>
          </w:tcPr>
          <w:p w14:paraId="5580D8A6"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8</w:t>
            </w:r>
          </w:p>
        </w:tc>
        <w:tc>
          <w:tcPr>
            <w:tcW w:w="1127" w:type="dxa"/>
            <w:tcBorders>
              <w:right w:val="single" w:sz="4" w:space="0" w:color="000000"/>
            </w:tcBorders>
          </w:tcPr>
          <w:p w14:paraId="4B044C25"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29.6</w:t>
            </w:r>
          </w:p>
        </w:tc>
        <w:tc>
          <w:tcPr>
            <w:tcW w:w="6096" w:type="dxa"/>
            <w:vMerge/>
            <w:tcBorders>
              <w:top w:val="single" w:sz="4" w:space="0" w:color="000000"/>
              <w:left w:val="single" w:sz="4" w:space="0" w:color="000000"/>
            </w:tcBorders>
          </w:tcPr>
          <w:p w14:paraId="7EE9FA3C" w14:textId="77777777" w:rsidR="002729D0" w:rsidRPr="00270630" w:rsidRDefault="002729D0" w:rsidP="002729D0">
            <w:pPr>
              <w:widowControl w:val="0"/>
              <w:pBdr>
                <w:top w:val="nil"/>
                <w:left w:val="nil"/>
                <w:bottom w:val="nil"/>
                <w:right w:val="nil"/>
                <w:between w:val="nil"/>
              </w:pBdr>
              <w:spacing w:after="0" w:line="276" w:lineRule="auto"/>
              <w:rPr>
                <w:rFonts w:ascii="Gill Sans MT" w:eastAsia="Gill Sans" w:hAnsi="Gill Sans MT" w:cs="Calibri"/>
                <w:sz w:val="20"/>
                <w:szCs w:val="20"/>
              </w:rPr>
            </w:pPr>
          </w:p>
        </w:tc>
      </w:tr>
      <w:tr w:rsidR="002729D0" w:rsidRPr="00270630" w14:paraId="0DCD69F7" w14:textId="77777777" w:rsidTr="00393B54">
        <w:trPr>
          <w:jc w:val="center"/>
        </w:trPr>
        <w:tc>
          <w:tcPr>
            <w:tcW w:w="1245" w:type="dxa"/>
          </w:tcPr>
          <w:p w14:paraId="1D5ED4AF"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Moderate</w:t>
            </w:r>
          </w:p>
        </w:tc>
        <w:tc>
          <w:tcPr>
            <w:tcW w:w="558" w:type="dxa"/>
          </w:tcPr>
          <w:p w14:paraId="5A120F05"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6</w:t>
            </w:r>
          </w:p>
        </w:tc>
        <w:tc>
          <w:tcPr>
            <w:tcW w:w="1127" w:type="dxa"/>
            <w:tcBorders>
              <w:right w:val="single" w:sz="4" w:space="0" w:color="000000"/>
            </w:tcBorders>
          </w:tcPr>
          <w:p w14:paraId="01D71DAB"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22.2</w:t>
            </w:r>
          </w:p>
        </w:tc>
        <w:tc>
          <w:tcPr>
            <w:tcW w:w="6096" w:type="dxa"/>
            <w:vMerge/>
            <w:tcBorders>
              <w:top w:val="single" w:sz="4" w:space="0" w:color="000000"/>
              <w:left w:val="single" w:sz="4" w:space="0" w:color="000000"/>
            </w:tcBorders>
          </w:tcPr>
          <w:p w14:paraId="3499DD59" w14:textId="77777777" w:rsidR="002729D0" w:rsidRPr="00270630" w:rsidRDefault="002729D0" w:rsidP="002729D0">
            <w:pPr>
              <w:widowControl w:val="0"/>
              <w:pBdr>
                <w:top w:val="nil"/>
                <w:left w:val="nil"/>
                <w:bottom w:val="nil"/>
                <w:right w:val="nil"/>
                <w:between w:val="nil"/>
              </w:pBdr>
              <w:spacing w:after="0" w:line="276" w:lineRule="auto"/>
              <w:rPr>
                <w:rFonts w:ascii="Gill Sans MT" w:eastAsia="Gill Sans" w:hAnsi="Gill Sans MT" w:cs="Calibri"/>
                <w:sz w:val="20"/>
                <w:szCs w:val="20"/>
              </w:rPr>
            </w:pPr>
          </w:p>
        </w:tc>
      </w:tr>
      <w:tr w:rsidR="002729D0" w:rsidRPr="00270630" w14:paraId="1B44AB04" w14:textId="77777777" w:rsidTr="00393B54">
        <w:trPr>
          <w:jc w:val="center"/>
        </w:trPr>
        <w:tc>
          <w:tcPr>
            <w:tcW w:w="1245" w:type="dxa"/>
          </w:tcPr>
          <w:p w14:paraId="1C66EFEA"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Good</w:t>
            </w:r>
          </w:p>
        </w:tc>
        <w:tc>
          <w:tcPr>
            <w:tcW w:w="558" w:type="dxa"/>
          </w:tcPr>
          <w:p w14:paraId="340EACEA"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10</w:t>
            </w:r>
          </w:p>
        </w:tc>
        <w:tc>
          <w:tcPr>
            <w:tcW w:w="1127" w:type="dxa"/>
            <w:tcBorders>
              <w:right w:val="single" w:sz="4" w:space="0" w:color="000000"/>
            </w:tcBorders>
          </w:tcPr>
          <w:p w14:paraId="320C5CBC"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37.0</w:t>
            </w:r>
          </w:p>
        </w:tc>
        <w:tc>
          <w:tcPr>
            <w:tcW w:w="6096" w:type="dxa"/>
            <w:vMerge/>
            <w:tcBorders>
              <w:top w:val="single" w:sz="4" w:space="0" w:color="000000"/>
              <w:left w:val="single" w:sz="4" w:space="0" w:color="000000"/>
            </w:tcBorders>
          </w:tcPr>
          <w:p w14:paraId="1F4E55F7" w14:textId="77777777" w:rsidR="002729D0" w:rsidRPr="00270630" w:rsidRDefault="002729D0" w:rsidP="002729D0">
            <w:pPr>
              <w:widowControl w:val="0"/>
              <w:pBdr>
                <w:top w:val="nil"/>
                <w:left w:val="nil"/>
                <w:bottom w:val="nil"/>
                <w:right w:val="nil"/>
                <w:between w:val="nil"/>
              </w:pBdr>
              <w:spacing w:after="0" w:line="276" w:lineRule="auto"/>
              <w:rPr>
                <w:rFonts w:ascii="Gill Sans MT" w:eastAsia="Gill Sans" w:hAnsi="Gill Sans MT" w:cs="Calibri"/>
                <w:sz w:val="20"/>
                <w:szCs w:val="20"/>
              </w:rPr>
            </w:pPr>
          </w:p>
        </w:tc>
      </w:tr>
      <w:tr w:rsidR="002729D0" w:rsidRPr="00270630" w14:paraId="60ED6396" w14:textId="77777777" w:rsidTr="00393B54">
        <w:trPr>
          <w:jc w:val="center"/>
        </w:trPr>
        <w:tc>
          <w:tcPr>
            <w:tcW w:w="1245" w:type="dxa"/>
          </w:tcPr>
          <w:p w14:paraId="34617A77"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Very good</w:t>
            </w:r>
          </w:p>
        </w:tc>
        <w:tc>
          <w:tcPr>
            <w:tcW w:w="558" w:type="dxa"/>
          </w:tcPr>
          <w:p w14:paraId="1AA4020C"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3</w:t>
            </w:r>
          </w:p>
        </w:tc>
        <w:tc>
          <w:tcPr>
            <w:tcW w:w="1127" w:type="dxa"/>
            <w:tcBorders>
              <w:right w:val="single" w:sz="4" w:space="0" w:color="000000"/>
            </w:tcBorders>
          </w:tcPr>
          <w:p w14:paraId="20EF3F88"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11.1</w:t>
            </w:r>
          </w:p>
        </w:tc>
        <w:tc>
          <w:tcPr>
            <w:tcW w:w="6096" w:type="dxa"/>
            <w:vMerge/>
            <w:tcBorders>
              <w:top w:val="single" w:sz="4" w:space="0" w:color="000000"/>
              <w:left w:val="single" w:sz="4" w:space="0" w:color="000000"/>
            </w:tcBorders>
          </w:tcPr>
          <w:p w14:paraId="15650E97" w14:textId="77777777" w:rsidR="002729D0" w:rsidRPr="00270630" w:rsidRDefault="002729D0" w:rsidP="002729D0">
            <w:pPr>
              <w:widowControl w:val="0"/>
              <w:pBdr>
                <w:top w:val="nil"/>
                <w:left w:val="nil"/>
                <w:bottom w:val="nil"/>
                <w:right w:val="nil"/>
                <w:between w:val="nil"/>
              </w:pBdr>
              <w:spacing w:after="0" w:line="276" w:lineRule="auto"/>
              <w:rPr>
                <w:rFonts w:ascii="Gill Sans MT" w:eastAsia="Gill Sans" w:hAnsi="Gill Sans MT" w:cs="Calibri"/>
                <w:sz w:val="20"/>
                <w:szCs w:val="20"/>
              </w:rPr>
            </w:pPr>
          </w:p>
        </w:tc>
      </w:tr>
      <w:tr w:rsidR="002729D0" w:rsidRPr="00270630" w14:paraId="5A160BDB" w14:textId="77777777" w:rsidTr="00393B54">
        <w:trPr>
          <w:jc w:val="center"/>
        </w:trPr>
        <w:tc>
          <w:tcPr>
            <w:tcW w:w="1245" w:type="dxa"/>
          </w:tcPr>
          <w:p w14:paraId="0E125C32"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Total</w:t>
            </w:r>
          </w:p>
        </w:tc>
        <w:tc>
          <w:tcPr>
            <w:tcW w:w="558" w:type="dxa"/>
          </w:tcPr>
          <w:p w14:paraId="71679073"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27</w:t>
            </w:r>
          </w:p>
        </w:tc>
        <w:tc>
          <w:tcPr>
            <w:tcW w:w="1127" w:type="dxa"/>
            <w:tcBorders>
              <w:right w:val="single" w:sz="4" w:space="0" w:color="000000"/>
            </w:tcBorders>
          </w:tcPr>
          <w:p w14:paraId="2D1D8503"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r w:rsidRPr="00270630">
              <w:rPr>
                <w:rFonts w:ascii="Gill Sans MT" w:eastAsia="Gill Sans" w:hAnsi="Gill Sans MT" w:cs="Calibri"/>
                <w:sz w:val="20"/>
                <w:szCs w:val="20"/>
              </w:rPr>
              <w:t>100.0</w:t>
            </w:r>
          </w:p>
        </w:tc>
        <w:tc>
          <w:tcPr>
            <w:tcW w:w="6096" w:type="dxa"/>
            <w:vMerge/>
            <w:tcBorders>
              <w:top w:val="single" w:sz="4" w:space="0" w:color="000000"/>
              <w:left w:val="single" w:sz="4" w:space="0" w:color="000000"/>
            </w:tcBorders>
          </w:tcPr>
          <w:p w14:paraId="60849A08" w14:textId="77777777" w:rsidR="002729D0" w:rsidRPr="00270630" w:rsidRDefault="002729D0" w:rsidP="002729D0">
            <w:pPr>
              <w:widowControl w:val="0"/>
              <w:pBdr>
                <w:top w:val="nil"/>
                <w:left w:val="nil"/>
                <w:bottom w:val="nil"/>
                <w:right w:val="nil"/>
                <w:between w:val="nil"/>
              </w:pBdr>
              <w:spacing w:after="0" w:line="276" w:lineRule="auto"/>
              <w:rPr>
                <w:rFonts w:ascii="Gill Sans MT" w:eastAsia="Gill Sans" w:hAnsi="Gill Sans MT" w:cs="Calibri"/>
                <w:sz w:val="20"/>
                <w:szCs w:val="20"/>
              </w:rPr>
            </w:pPr>
          </w:p>
        </w:tc>
      </w:tr>
      <w:tr w:rsidR="002729D0" w:rsidRPr="00270630" w14:paraId="0D89AC68" w14:textId="77777777" w:rsidTr="00393B54">
        <w:trPr>
          <w:jc w:val="center"/>
        </w:trPr>
        <w:tc>
          <w:tcPr>
            <w:tcW w:w="1245" w:type="dxa"/>
          </w:tcPr>
          <w:p w14:paraId="1AD1C06E"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p>
        </w:tc>
        <w:tc>
          <w:tcPr>
            <w:tcW w:w="558" w:type="dxa"/>
          </w:tcPr>
          <w:p w14:paraId="7BCFF6B4"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p>
        </w:tc>
        <w:tc>
          <w:tcPr>
            <w:tcW w:w="1127" w:type="dxa"/>
            <w:tcBorders>
              <w:right w:val="single" w:sz="4" w:space="0" w:color="000000"/>
            </w:tcBorders>
          </w:tcPr>
          <w:p w14:paraId="743840D0" w14:textId="77777777" w:rsidR="002729D0" w:rsidRPr="00270630" w:rsidRDefault="002729D0" w:rsidP="002729D0">
            <w:pPr>
              <w:pBdr>
                <w:top w:val="nil"/>
                <w:left w:val="nil"/>
                <w:bottom w:val="nil"/>
                <w:right w:val="nil"/>
                <w:between w:val="nil"/>
              </w:pBdr>
              <w:spacing w:after="0"/>
              <w:rPr>
                <w:rFonts w:ascii="Gill Sans MT" w:eastAsia="Gill Sans" w:hAnsi="Gill Sans MT" w:cs="Calibri"/>
                <w:sz w:val="20"/>
                <w:szCs w:val="20"/>
              </w:rPr>
            </w:pPr>
          </w:p>
        </w:tc>
        <w:tc>
          <w:tcPr>
            <w:tcW w:w="6096" w:type="dxa"/>
            <w:vMerge/>
            <w:tcBorders>
              <w:top w:val="single" w:sz="4" w:space="0" w:color="000000"/>
              <w:left w:val="single" w:sz="4" w:space="0" w:color="000000"/>
            </w:tcBorders>
          </w:tcPr>
          <w:p w14:paraId="2D1B5B48" w14:textId="77777777" w:rsidR="002729D0" w:rsidRPr="00270630" w:rsidRDefault="002729D0" w:rsidP="002729D0">
            <w:pPr>
              <w:widowControl w:val="0"/>
              <w:pBdr>
                <w:top w:val="nil"/>
                <w:left w:val="nil"/>
                <w:bottom w:val="nil"/>
                <w:right w:val="nil"/>
                <w:between w:val="nil"/>
              </w:pBdr>
              <w:spacing w:after="0" w:line="276" w:lineRule="auto"/>
              <w:rPr>
                <w:rFonts w:ascii="Gill Sans MT" w:eastAsia="Gill Sans" w:hAnsi="Gill Sans MT" w:cs="Calibri"/>
                <w:sz w:val="20"/>
                <w:szCs w:val="20"/>
              </w:rPr>
            </w:pPr>
          </w:p>
        </w:tc>
      </w:tr>
      <w:tr w:rsidR="002729D0" w:rsidRPr="00270630" w14:paraId="78BB5933" w14:textId="77777777" w:rsidTr="00393B54">
        <w:trPr>
          <w:jc w:val="center"/>
        </w:trPr>
        <w:tc>
          <w:tcPr>
            <w:tcW w:w="1245" w:type="dxa"/>
            <w:tcBorders>
              <w:bottom w:val="single" w:sz="12" w:space="0" w:color="000000"/>
            </w:tcBorders>
          </w:tcPr>
          <w:p w14:paraId="75A7BDB0" w14:textId="77777777" w:rsidR="002729D0" w:rsidRPr="00270630" w:rsidRDefault="002729D0" w:rsidP="002729D0">
            <w:pPr>
              <w:pBdr>
                <w:top w:val="nil"/>
                <w:left w:val="nil"/>
                <w:bottom w:val="nil"/>
                <w:right w:val="nil"/>
                <w:between w:val="nil"/>
              </w:pBdr>
              <w:spacing w:after="0"/>
              <w:rPr>
                <w:rFonts w:ascii="Gill Sans MT" w:eastAsia="Gill Sans" w:hAnsi="Gill Sans MT" w:cs="Calibri"/>
                <w:b/>
                <w:sz w:val="20"/>
                <w:szCs w:val="20"/>
              </w:rPr>
            </w:pPr>
            <w:r w:rsidRPr="00270630">
              <w:rPr>
                <w:rFonts w:ascii="Gill Sans MT" w:eastAsia="Gill Sans" w:hAnsi="Gill Sans MT" w:cs="Calibri"/>
                <w:b/>
                <w:sz w:val="20"/>
                <w:szCs w:val="20"/>
              </w:rPr>
              <w:t>Overall Mean score</w:t>
            </w:r>
          </w:p>
        </w:tc>
        <w:tc>
          <w:tcPr>
            <w:tcW w:w="558" w:type="dxa"/>
            <w:tcBorders>
              <w:bottom w:val="single" w:sz="12" w:space="0" w:color="000000"/>
            </w:tcBorders>
          </w:tcPr>
          <w:p w14:paraId="3F24F3B6" w14:textId="77777777" w:rsidR="002729D0" w:rsidRPr="00270630" w:rsidRDefault="002729D0" w:rsidP="002729D0">
            <w:pPr>
              <w:pBdr>
                <w:top w:val="nil"/>
                <w:left w:val="nil"/>
                <w:bottom w:val="nil"/>
                <w:right w:val="nil"/>
                <w:between w:val="nil"/>
              </w:pBdr>
              <w:spacing w:after="0"/>
              <w:rPr>
                <w:rFonts w:ascii="Gill Sans MT" w:eastAsia="Gill Sans" w:hAnsi="Gill Sans MT" w:cs="Calibri"/>
                <w:b/>
                <w:sz w:val="20"/>
                <w:szCs w:val="20"/>
              </w:rPr>
            </w:pPr>
            <w:r w:rsidRPr="00270630">
              <w:rPr>
                <w:rFonts w:ascii="Gill Sans MT" w:eastAsia="Gill Sans" w:hAnsi="Gill Sans MT" w:cs="Calibri"/>
                <w:b/>
                <w:sz w:val="20"/>
                <w:szCs w:val="20"/>
              </w:rPr>
              <w:t>3.3</w:t>
            </w:r>
          </w:p>
        </w:tc>
        <w:tc>
          <w:tcPr>
            <w:tcW w:w="1127" w:type="dxa"/>
            <w:tcBorders>
              <w:bottom w:val="single" w:sz="12" w:space="0" w:color="000000"/>
              <w:right w:val="single" w:sz="4" w:space="0" w:color="000000"/>
            </w:tcBorders>
          </w:tcPr>
          <w:p w14:paraId="07A660D1" w14:textId="77777777" w:rsidR="002729D0" w:rsidRPr="00270630" w:rsidRDefault="002729D0" w:rsidP="002729D0">
            <w:pPr>
              <w:pBdr>
                <w:top w:val="nil"/>
                <w:left w:val="nil"/>
                <w:bottom w:val="nil"/>
                <w:right w:val="nil"/>
                <w:between w:val="nil"/>
              </w:pBdr>
              <w:spacing w:after="0"/>
              <w:rPr>
                <w:rFonts w:ascii="Gill Sans MT" w:eastAsia="Gill Sans" w:hAnsi="Gill Sans MT" w:cs="Calibri"/>
                <w:b/>
                <w:sz w:val="20"/>
                <w:szCs w:val="20"/>
              </w:rPr>
            </w:pPr>
            <w:r w:rsidRPr="00270630">
              <w:rPr>
                <w:rFonts w:ascii="Gill Sans MT" w:eastAsia="Gill Sans" w:hAnsi="Gill Sans MT" w:cs="Calibri"/>
                <w:b/>
                <w:sz w:val="20"/>
                <w:szCs w:val="20"/>
              </w:rPr>
              <w:t>Moderate</w:t>
            </w:r>
          </w:p>
        </w:tc>
        <w:tc>
          <w:tcPr>
            <w:tcW w:w="6096" w:type="dxa"/>
            <w:vMerge/>
            <w:tcBorders>
              <w:top w:val="single" w:sz="4" w:space="0" w:color="000000"/>
              <w:left w:val="single" w:sz="4" w:space="0" w:color="000000"/>
            </w:tcBorders>
          </w:tcPr>
          <w:p w14:paraId="14DCE149" w14:textId="77777777" w:rsidR="002729D0" w:rsidRPr="00270630" w:rsidRDefault="002729D0" w:rsidP="002729D0">
            <w:pPr>
              <w:widowControl w:val="0"/>
              <w:pBdr>
                <w:top w:val="nil"/>
                <w:left w:val="nil"/>
                <w:bottom w:val="nil"/>
                <w:right w:val="nil"/>
                <w:between w:val="nil"/>
              </w:pBdr>
              <w:spacing w:after="0" w:line="276" w:lineRule="auto"/>
              <w:rPr>
                <w:rFonts w:ascii="Gill Sans MT" w:eastAsia="Gill Sans" w:hAnsi="Gill Sans MT" w:cs="Calibri"/>
                <w:b/>
                <w:sz w:val="20"/>
                <w:szCs w:val="20"/>
              </w:rPr>
            </w:pPr>
          </w:p>
        </w:tc>
      </w:tr>
    </w:tbl>
    <w:p w14:paraId="4659F5C2" w14:textId="77777777" w:rsidR="00E2303A" w:rsidRPr="00270630" w:rsidRDefault="00E2303A" w:rsidP="00CE7D14">
      <w:pPr>
        <w:pBdr>
          <w:top w:val="nil"/>
          <w:left w:val="nil"/>
          <w:bottom w:val="nil"/>
          <w:right w:val="nil"/>
          <w:between w:val="nil"/>
        </w:pBdr>
        <w:spacing w:after="0" w:line="240" w:lineRule="auto"/>
        <w:jc w:val="both"/>
        <w:rPr>
          <w:rFonts w:ascii="Gill Sans MT" w:eastAsia="Gill Sans" w:hAnsi="Gill Sans MT" w:cs="Calibri"/>
          <w:b/>
        </w:rPr>
      </w:pPr>
    </w:p>
    <w:p w14:paraId="2C025AF7" w14:textId="77777777" w:rsidR="00EF5C7A" w:rsidRPr="00270630" w:rsidRDefault="00EF5C7A" w:rsidP="00EF5C7A">
      <w:pPr>
        <w:pBdr>
          <w:top w:val="nil"/>
          <w:left w:val="nil"/>
          <w:bottom w:val="nil"/>
          <w:right w:val="nil"/>
          <w:between w:val="nil"/>
        </w:pBdr>
        <w:spacing w:after="0" w:line="240" w:lineRule="auto"/>
        <w:jc w:val="both"/>
        <w:rPr>
          <w:rFonts w:ascii="Gill Sans MT" w:eastAsia="Gill Sans" w:hAnsi="Gill Sans MT" w:cs="Calibri"/>
        </w:rPr>
      </w:pPr>
    </w:p>
    <w:p w14:paraId="0435F39D" w14:textId="236D569D" w:rsidR="006C3213" w:rsidRPr="00270630" w:rsidRDefault="00EF5C7A" w:rsidP="00EF5C7A">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In addition to the deficiency of policies for commercialization of research, key informant interviews revealed that HEIs often lack adequate skills to meaningfully participate in research translation. As a result, a lot of research produced by HEIs does not reach potential end-users because it is published in scientific journals or shelved in university archives. Inadequate skill to translate research findings into different products hinders utility of research findings especially for evidence-based decision making. In Vietnam for example, while the government is involved in research dissemination, there is no follow-up mechanism to ascertain if recommendations are implemented. There is minimal involvement from Non-</w:t>
      </w:r>
      <w:r w:rsidR="00693BB6" w:rsidRPr="00270630">
        <w:rPr>
          <w:rFonts w:ascii="Gill Sans MT" w:eastAsia="Gill Sans" w:hAnsi="Gill Sans MT" w:cs="Calibri"/>
          <w:lang w:val="en-GB"/>
        </w:rPr>
        <w:t>Government</w:t>
      </w:r>
      <w:r w:rsidRPr="00270630">
        <w:rPr>
          <w:rFonts w:ascii="Gill Sans MT" w:eastAsia="Gill Sans" w:hAnsi="Gill Sans MT" w:cs="Calibri"/>
          <w:lang w:val="en-GB"/>
        </w:rPr>
        <w:t xml:space="preserve"> Organizations (NGOs), development partners, and the private sector in the translation (application or uptake) of research.</w:t>
      </w:r>
    </w:p>
    <w:p w14:paraId="02279C13" w14:textId="77777777" w:rsidR="00EF5C7A" w:rsidRPr="00270630" w:rsidRDefault="00EF5C7A" w:rsidP="00A340F3">
      <w:pPr>
        <w:pBdr>
          <w:top w:val="nil"/>
          <w:left w:val="nil"/>
          <w:bottom w:val="nil"/>
          <w:right w:val="nil"/>
          <w:between w:val="nil"/>
        </w:pBdr>
        <w:spacing w:after="0" w:line="240" w:lineRule="auto"/>
        <w:jc w:val="both"/>
        <w:rPr>
          <w:rFonts w:ascii="Gill Sans MT" w:eastAsia="Gill Sans" w:hAnsi="Gill Sans MT" w:cs="Calibri"/>
        </w:rPr>
      </w:pPr>
    </w:p>
    <w:p w14:paraId="24CF833C" w14:textId="77777777" w:rsidR="0009633B" w:rsidRPr="00270630" w:rsidRDefault="0009633B" w:rsidP="00CE7D14">
      <w:pPr>
        <w:pStyle w:val="ListParagraph"/>
        <w:numPr>
          <w:ilvl w:val="0"/>
          <w:numId w:val="5"/>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t>Institutional support services and infrastructure</w:t>
      </w:r>
    </w:p>
    <w:p w14:paraId="04BD0E72" w14:textId="63D71783" w:rsidR="00EA7AF3" w:rsidRPr="00270630" w:rsidRDefault="00E26B2E"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This sub-dimension look</w:t>
      </w:r>
      <w:r w:rsidR="00EF5C7A" w:rsidRPr="00270630">
        <w:rPr>
          <w:rFonts w:ascii="Gill Sans MT" w:eastAsia="Gill Sans" w:hAnsi="Gill Sans MT" w:cs="Calibri"/>
          <w:lang w:val="en-GB"/>
        </w:rPr>
        <w:t>ed</w:t>
      </w:r>
      <w:r w:rsidRPr="00270630">
        <w:rPr>
          <w:rFonts w:ascii="Gill Sans MT" w:eastAsia="Gill Sans" w:hAnsi="Gill Sans MT" w:cs="Calibri"/>
          <w:lang w:val="en-GB"/>
        </w:rPr>
        <w:t xml:space="preserve"> at the presence of research support offices and services for researchers in the institution. It assesse</w:t>
      </w:r>
      <w:r w:rsidR="00EF5C7A" w:rsidRPr="00270630">
        <w:rPr>
          <w:rFonts w:ascii="Gill Sans MT" w:eastAsia="Gill Sans" w:hAnsi="Gill Sans MT" w:cs="Calibri"/>
          <w:lang w:val="en-GB"/>
        </w:rPr>
        <w:t>d</w:t>
      </w:r>
      <w:r w:rsidRPr="00270630">
        <w:rPr>
          <w:rFonts w:ascii="Gill Sans MT" w:eastAsia="Gill Sans" w:hAnsi="Gill Sans MT" w:cs="Calibri"/>
          <w:lang w:val="en-GB"/>
        </w:rPr>
        <w:t xml:space="preserve"> </w:t>
      </w:r>
      <w:r w:rsidR="00EA7AF3" w:rsidRPr="00270630">
        <w:rPr>
          <w:rFonts w:ascii="Gill Sans MT" w:eastAsia="Gill Sans" w:hAnsi="Gill Sans MT" w:cs="Calibri"/>
          <w:lang w:val="en-GB"/>
        </w:rPr>
        <w:t xml:space="preserve">for the </w:t>
      </w:r>
      <w:proofErr w:type="gramStart"/>
      <w:r w:rsidR="00EA7AF3" w:rsidRPr="00270630">
        <w:rPr>
          <w:rFonts w:ascii="Gill Sans MT" w:eastAsia="Gill Sans" w:hAnsi="Gill Sans MT" w:cs="Calibri"/>
          <w:lang w:val="en-GB"/>
        </w:rPr>
        <w:t>following;</w:t>
      </w:r>
      <w:proofErr w:type="gramEnd"/>
    </w:p>
    <w:p w14:paraId="658CA5B4" w14:textId="4DADFA9E" w:rsidR="00EA7AF3" w:rsidRPr="00270630" w:rsidRDefault="00E26B2E" w:rsidP="00EA7AF3">
      <w:pPr>
        <w:pStyle w:val="ListParagraph"/>
        <w:numPr>
          <w:ilvl w:val="0"/>
          <w:numId w:val="22"/>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presence of grants management office(s)</w:t>
      </w:r>
    </w:p>
    <w:p w14:paraId="27AA56ED" w14:textId="47BDADAF" w:rsidR="00EA7AF3" w:rsidRPr="00270630" w:rsidRDefault="00E26B2E" w:rsidP="00EA7AF3">
      <w:pPr>
        <w:pStyle w:val="ListParagraph"/>
        <w:numPr>
          <w:ilvl w:val="0"/>
          <w:numId w:val="22"/>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presence of a functional relationship between the research support offices and the lower academic units</w:t>
      </w:r>
    </w:p>
    <w:p w14:paraId="6FC6EF24" w14:textId="51F1F84A" w:rsidR="00EA7AF3" w:rsidRPr="00270630" w:rsidRDefault="00E26B2E" w:rsidP="00EA7AF3">
      <w:pPr>
        <w:pStyle w:val="ListParagraph"/>
        <w:numPr>
          <w:ilvl w:val="0"/>
          <w:numId w:val="22"/>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extent to which the semi-autonomous lower academic units have established research support infrastructure at their level</w:t>
      </w:r>
    </w:p>
    <w:p w14:paraId="6E8C986B" w14:textId="65A3477D" w:rsidR="00EA7AF3" w:rsidRPr="00270630" w:rsidRDefault="00E26B2E" w:rsidP="00EA7AF3">
      <w:pPr>
        <w:pStyle w:val="ListParagraph"/>
        <w:numPr>
          <w:ilvl w:val="0"/>
          <w:numId w:val="22"/>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presence of research laboratories that can support specialized research in all key disciplines and whether they are adequately equipped to do so</w:t>
      </w:r>
    </w:p>
    <w:p w14:paraId="53013EC8" w14:textId="047721E8" w:rsidR="00EA7AF3" w:rsidRPr="00270630" w:rsidRDefault="00E26B2E" w:rsidP="00EA7AF3">
      <w:pPr>
        <w:pStyle w:val="ListParagraph"/>
        <w:numPr>
          <w:ilvl w:val="0"/>
          <w:numId w:val="22"/>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presence and capacity of libraries to support research</w:t>
      </w:r>
      <w:r w:rsidR="00EA7AF3" w:rsidRPr="00270630">
        <w:rPr>
          <w:rFonts w:ascii="Gill Sans MT" w:eastAsia="Gill Sans" w:hAnsi="Gill Sans MT" w:cs="Calibri"/>
          <w:lang w:val="en-GB"/>
        </w:rPr>
        <w:t>, and</w:t>
      </w:r>
    </w:p>
    <w:p w14:paraId="2F97263C" w14:textId="2BA88E0C" w:rsidR="00EA7AF3" w:rsidRDefault="00E26B2E" w:rsidP="00270630">
      <w:pPr>
        <w:pStyle w:val="ListParagraph"/>
        <w:numPr>
          <w:ilvl w:val="0"/>
          <w:numId w:val="22"/>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presence of other critical research support infrastructure including accessibility to internet, access to journals and e-resources, and access to ethical and scientific review boards.</w:t>
      </w:r>
    </w:p>
    <w:p w14:paraId="7C5E3407" w14:textId="77777777" w:rsidR="00270630" w:rsidRPr="00270630" w:rsidRDefault="00270630" w:rsidP="00270630">
      <w:pPr>
        <w:pStyle w:val="ListParagraph"/>
        <w:pBdr>
          <w:top w:val="nil"/>
          <w:left w:val="nil"/>
          <w:bottom w:val="nil"/>
          <w:right w:val="nil"/>
          <w:between w:val="nil"/>
        </w:pBdr>
        <w:spacing w:after="0" w:line="240" w:lineRule="auto"/>
        <w:jc w:val="both"/>
        <w:rPr>
          <w:rFonts w:ascii="Gill Sans MT" w:eastAsia="Gill Sans" w:hAnsi="Gill Sans MT" w:cs="Calibri"/>
          <w:lang w:val="en-GB"/>
        </w:rPr>
      </w:pPr>
    </w:p>
    <w:p w14:paraId="4725E928" w14:textId="3D6AA0A4" w:rsidR="00EA7AF3" w:rsidRPr="00270630" w:rsidRDefault="00EA7AF3" w:rsidP="00EA7AF3">
      <w:pPr>
        <w:pStyle w:val="Caption"/>
        <w:keepNext/>
        <w:rPr>
          <w:rFonts w:ascii="Gill Sans MT" w:eastAsia="Gill Sans" w:hAnsi="Gill Sans MT" w:cs="Calibri"/>
          <w:i w:val="0"/>
          <w:iCs w:val="0"/>
          <w:color w:val="auto"/>
          <w:sz w:val="22"/>
          <w:szCs w:val="22"/>
          <w:lang w:val="en-GB"/>
        </w:rPr>
      </w:pPr>
      <w:r w:rsidRPr="00270630">
        <w:rPr>
          <w:rFonts w:ascii="Gill Sans MT" w:eastAsia="Gill Sans" w:hAnsi="Gill Sans MT" w:cs="Calibri"/>
          <w:i w:val="0"/>
          <w:iCs w:val="0"/>
          <w:color w:val="auto"/>
          <w:sz w:val="22"/>
          <w:szCs w:val="22"/>
          <w:lang w:val="en-GB"/>
        </w:rPr>
        <w:lastRenderedPageBreak/>
        <w:t>The distribution of score grades for institutional support services and infrastructure among HEIs in Africa is shown in Figure 3.</w:t>
      </w:r>
    </w:p>
    <w:p w14:paraId="5A3D4FD2" w14:textId="34A083E7" w:rsidR="00393B54" w:rsidRPr="00270630" w:rsidRDefault="00393B54" w:rsidP="00393B54">
      <w:pPr>
        <w:pStyle w:val="Caption"/>
        <w:keepNext/>
        <w:rPr>
          <w:rFonts w:ascii="Gill Sans MT" w:hAnsi="Gill Sans MT"/>
          <w:color w:val="auto"/>
        </w:rPr>
      </w:pPr>
      <w:r w:rsidRPr="00270630">
        <w:rPr>
          <w:rFonts w:ascii="Gill Sans MT" w:hAnsi="Gill Sans MT"/>
          <w:color w:val="auto"/>
        </w:rPr>
        <w:t xml:space="preserve">Figure </w:t>
      </w:r>
      <w:r w:rsidR="00674557" w:rsidRPr="00270630">
        <w:rPr>
          <w:rFonts w:ascii="Gill Sans MT" w:hAnsi="Gill Sans MT"/>
          <w:color w:val="auto"/>
        </w:rPr>
        <w:fldChar w:fldCharType="begin"/>
      </w:r>
      <w:r w:rsidR="00674557" w:rsidRPr="00270630">
        <w:rPr>
          <w:rFonts w:ascii="Gill Sans MT" w:hAnsi="Gill Sans MT"/>
          <w:color w:val="auto"/>
        </w:rPr>
        <w:instrText xml:space="preserve"> SEQ Figure \* ARABIC </w:instrText>
      </w:r>
      <w:r w:rsidR="00674557" w:rsidRPr="00270630">
        <w:rPr>
          <w:rFonts w:ascii="Gill Sans MT" w:hAnsi="Gill Sans MT"/>
          <w:color w:val="auto"/>
        </w:rPr>
        <w:fldChar w:fldCharType="separate"/>
      </w:r>
      <w:r w:rsidR="00674557" w:rsidRPr="00270630">
        <w:rPr>
          <w:rFonts w:ascii="Gill Sans MT" w:hAnsi="Gill Sans MT"/>
          <w:noProof/>
          <w:color w:val="auto"/>
        </w:rPr>
        <w:t>3</w:t>
      </w:r>
      <w:r w:rsidR="00674557" w:rsidRPr="00270630">
        <w:rPr>
          <w:rFonts w:ascii="Gill Sans MT" w:hAnsi="Gill Sans MT"/>
          <w:color w:val="auto"/>
        </w:rPr>
        <w:fldChar w:fldCharType="end"/>
      </w:r>
      <w:r w:rsidRPr="00270630">
        <w:rPr>
          <w:rFonts w:ascii="Gill Sans MT" w:hAnsi="Gill Sans MT"/>
          <w:color w:val="auto"/>
        </w:rPr>
        <w:t>: Distribution of score grades for institutional support services and infrastructure among HEIs in Africa</w:t>
      </w:r>
    </w:p>
    <w:tbl>
      <w:tblPr>
        <w:tblW w:w="9016" w:type="dxa"/>
        <w:tblBorders>
          <w:top w:val="nil"/>
          <w:left w:val="nil"/>
          <w:bottom w:val="nil"/>
          <w:right w:val="nil"/>
          <w:insideH w:val="nil"/>
          <w:insideV w:val="nil"/>
        </w:tblBorders>
        <w:tblLayout w:type="fixed"/>
        <w:tblLook w:val="0400" w:firstRow="0" w:lastRow="0" w:firstColumn="0" w:lastColumn="0" w:noHBand="0" w:noVBand="1"/>
      </w:tblPr>
      <w:tblGrid>
        <w:gridCol w:w="1271"/>
        <w:gridCol w:w="567"/>
        <w:gridCol w:w="1134"/>
        <w:gridCol w:w="6044"/>
      </w:tblGrid>
      <w:tr w:rsidR="00393B54" w:rsidRPr="00270630" w14:paraId="2BFBCF0E" w14:textId="77777777" w:rsidTr="00CE7D14">
        <w:tc>
          <w:tcPr>
            <w:tcW w:w="1271" w:type="dxa"/>
            <w:tcBorders>
              <w:top w:val="single" w:sz="12" w:space="0" w:color="000000"/>
              <w:bottom w:val="single" w:sz="4" w:space="0" w:color="000000"/>
            </w:tcBorders>
          </w:tcPr>
          <w:p w14:paraId="7D2C1921"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67" w:type="dxa"/>
            <w:tcBorders>
              <w:top w:val="single" w:sz="12" w:space="0" w:color="000000"/>
              <w:bottom w:val="single" w:sz="4" w:space="0" w:color="000000"/>
            </w:tcBorders>
          </w:tcPr>
          <w:p w14:paraId="1FCD1222"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34" w:type="dxa"/>
            <w:tcBorders>
              <w:top w:val="single" w:sz="12" w:space="0" w:color="000000"/>
              <w:bottom w:val="single" w:sz="4" w:space="0" w:color="000000"/>
              <w:right w:val="single" w:sz="4" w:space="0" w:color="000000"/>
            </w:tcBorders>
          </w:tcPr>
          <w:p w14:paraId="193D61AB"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6044" w:type="dxa"/>
            <w:tcBorders>
              <w:top w:val="single" w:sz="12" w:space="0" w:color="000000"/>
              <w:left w:val="single" w:sz="4" w:space="0" w:color="000000"/>
              <w:bottom w:val="single" w:sz="4" w:space="0" w:color="000000"/>
            </w:tcBorders>
          </w:tcPr>
          <w:p w14:paraId="62D8A341"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b/>
                <w:sz w:val="20"/>
                <w:szCs w:val="20"/>
                <w:lang w:val="en-GB"/>
              </w:rPr>
            </w:pPr>
          </w:p>
        </w:tc>
      </w:tr>
      <w:tr w:rsidR="00393B54" w:rsidRPr="00270630" w14:paraId="7967C789" w14:textId="77777777" w:rsidTr="00CE7D14">
        <w:tc>
          <w:tcPr>
            <w:tcW w:w="1271" w:type="dxa"/>
            <w:tcBorders>
              <w:top w:val="single" w:sz="4" w:space="0" w:color="000000"/>
            </w:tcBorders>
          </w:tcPr>
          <w:p w14:paraId="764308C6"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67" w:type="dxa"/>
            <w:tcBorders>
              <w:top w:val="single" w:sz="4" w:space="0" w:color="000000"/>
            </w:tcBorders>
          </w:tcPr>
          <w:p w14:paraId="04B49915"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4" w:type="dxa"/>
            <w:tcBorders>
              <w:top w:val="single" w:sz="4" w:space="0" w:color="000000"/>
              <w:right w:val="single" w:sz="4" w:space="0" w:color="000000"/>
            </w:tcBorders>
          </w:tcPr>
          <w:p w14:paraId="1F616591"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44" w:type="dxa"/>
            <w:vMerge w:val="restart"/>
            <w:tcBorders>
              <w:top w:val="single" w:sz="4" w:space="0" w:color="000000"/>
              <w:left w:val="single" w:sz="4" w:space="0" w:color="000000"/>
            </w:tcBorders>
          </w:tcPr>
          <w:p w14:paraId="76822238"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rPr>
              <w:drawing>
                <wp:inline distT="0" distB="0" distL="0" distR="0" wp14:anchorId="25D32E0C" wp14:editId="319A38AF">
                  <wp:extent cx="3524250" cy="2109788"/>
                  <wp:effectExtent l="0" t="0" r="0" b="508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tc>
      </w:tr>
      <w:tr w:rsidR="00393B54" w:rsidRPr="00270630" w14:paraId="7B5AB0F5" w14:textId="77777777" w:rsidTr="00CE7D14">
        <w:tc>
          <w:tcPr>
            <w:tcW w:w="1271" w:type="dxa"/>
          </w:tcPr>
          <w:p w14:paraId="1D5EC317"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67" w:type="dxa"/>
          </w:tcPr>
          <w:p w14:paraId="576F079F"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4" w:type="dxa"/>
            <w:tcBorders>
              <w:right w:val="single" w:sz="4" w:space="0" w:color="000000"/>
            </w:tcBorders>
          </w:tcPr>
          <w:p w14:paraId="5984366D"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44" w:type="dxa"/>
            <w:vMerge/>
            <w:tcBorders>
              <w:top w:val="single" w:sz="4" w:space="0" w:color="000000"/>
              <w:left w:val="single" w:sz="4" w:space="0" w:color="000000"/>
            </w:tcBorders>
          </w:tcPr>
          <w:p w14:paraId="4028E15E" w14:textId="77777777" w:rsidR="0009633B" w:rsidRPr="00270630" w:rsidRDefault="0009633B"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78CBD136" w14:textId="77777777" w:rsidTr="00CE7D14">
        <w:tc>
          <w:tcPr>
            <w:tcW w:w="1271" w:type="dxa"/>
          </w:tcPr>
          <w:p w14:paraId="614390BA"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67" w:type="dxa"/>
          </w:tcPr>
          <w:p w14:paraId="781414CC"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34" w:type="dxa"/>
            <w:tcBorders>
              <w:right w:val="single" w:sz="4" w:space="0" w:color="000000"/>
            </w:tcBorders>
          </w:tcPr>
          <w:p w14:paraId="356EBF29"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044" w:type="dxa"/>
            <w:vMerge/>
            <w:tcBorders>
              <w:top w:val="single" w:sz="4" w:space="0" w:color="000000"/>
              <w:left w:val="single" w:sz="4" w:space="0" w:color="000000"/>
            </w:tcBorders>
          </w:tcPr>
          <w:p w14:paraId="74A854D8" w14:textId="77777777" w:rsidR="0009633B" w:rsidRPr="00270630" w:rsidRDefault="0009633B"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54F637FA" w14:textId="77777777" w:rsidTr="00CE7D14">
        <w:tc>
          <w:tcPr>
            <w:tcW w:w="1271" w:type="dxa"/>
          </w:tcPr>
          <w:p w14:paraId="3E25F070"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67" w:type="dxa"/>
          </w:tcPr>
          <w:p w14:paraId="5085E136"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12</w:t>
            </w:r>
          </w:p>
        </w:tc>
        <w:tc>
          <w:tcPr>
            <w:tcW w:w="1134" w:type="dxa"/>
            <w:tcBorders>
              <w:right w:val="single" w:sz="4" w:space="0" w:color="000000"/>
            </w:tcBorders>
          </w:tcPr>
          <w:p w14:paraId="3B1DBD5E"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44.4</w:t>
            </w:r>
          </w:p>
        </w:tc>
        <w:tc>
          <w:tcPr>
            <w:tcW w:w="6044" w:type="dxa"/>
            <w:vMerge/>
            <w:tcBorders>
              <w:top w:val="single" w:sz="4" w:space="0" w:color="000000"/>
              <w:left w:val="single" w:sz="4" w:space="0" w:color="000000"/>
            </w:tcBorders>
          </w:tcPr>
          <w:p w14:paraId="7EF69670" w14:textId="77777777" w:rsidR="0009633B" w:rsidRPr="00270630" w:rsidRDefault="0009633B"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2CE7E3A6" w14:textId="77777777" w:rsidTr="00CE7D14">
        <w:tc>
          <w:tcPr>
            <w:tcW w:w="1271" w:type="dxa"/>
          </w:tcPr>
          <w:p w14:paraId="04CE643D"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67" w:type="dxa"/>
          </w:tcPr>
          <w:p w14:paraId="7CE839A5"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34" w:type="dxa"/>
            <w:tcBorders>
              <w:right w:val="single" w:sz="4" w:space="0" w:color="000000"/>
            </w:tcBorders>
          </w:tcPr>
          <w:p w14:paraId="73F865B3"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044" w:type="dxa"/>
            <w:vMerge/>
            <w:tcBorders>
              <w:top w:val="single" w:sz="4" w:space="0" w:color="000000"/>
              <w:left w:val="single" w:sz="4" w:space="0" w:color="000000"/>
            </w:tcBorders>
          </w:tcPr>
          <w:p w14:paraId="1B62807C" w14:textId="77777777" w:rsidR="0009633B" w:rsidRPr="00270630" w:rsidRDefault="0009633B"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58E19D31" w14:textId="77777777" w:rsidTr="00CE7D14">
        <w:tc>
          <w:tcPr>
            <w:tcW w:w="1271" w:type="dxa"/>
          </w:tcPr>
          <w:p w14:paraId="57151F89"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67" w:type="dxa"/>
          </w:tcPr>
          <w:p w14:paraId="6067A881"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1134" w:type="dxa"/>
            <w:tcBorders>
              <w:right w:val="single" w:sz="4" w:space="0" w:color="000000"/>
            </w:tcBorders>
          </w:tcPr>
          <w:p w14:paraId="03B83F9F"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c>
          <w:tcPr>
            <w:tcW w:w="6044" w:type="dxa"/>
            <w:vMerge/>
            <w:tcBorders>
              <w:top w:val="single" w:sz="4" w:space="0" w:color="000000"/>
              <w:left w:val="single" w:sz="4" w:space="0" w:color="000000"/>
            </w:tcBorders>
          </w:tcPr>
          <w:p w14:paraId="4E6D79AC" w14:textId="77777777" w:rsidR="0009633B" w:rsidRPr="00270630" w:rsidRDefault="0009633B"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133A77E5" w14:textId="77777777" w:rsidTr="00CE7D14">
        <w:tc>
          <w:tcPr>
            <w:tcW w:w="1271" w:type="dxa"/>
          </w:tcPr>
          <w:p w14:paraId="6258353E"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67" w:type="dxa"/>
          </w:tcPr>
          <w:p w14:paraId="6CFF808F"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1134" w:type="dxa"/>
            <w:tcBorders>
              <w:right w:val="single" w:sz="4" w:space="0" w:color="000000"/>
            </w:tcBorders>
          </w:tcPr>
          <w:p w14:paraId="20F3E384"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044" w:type="dxa"/>
            <w:vMerge/>
            <w:tcBorders>
              <w:top w:val="single" w:sz="4" w:space="0" w:color="000000"/>
              <w:left w:val="single" w:sz="4" w:space="0" w:color="000000"/>
            </w:tcBorders>
          </w:tcPr>
          <w:p w14:paraId="476BF247" w14:textId="77777777" w:rsidR="0009633B" w:rsidRPr="00270630" w:rsidRDefault="0009633B"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7F53ABAE" w14:textId="77777777" w:rsidTr="00CE7D14">
        <w:tc>
          <w:tcPr>
            <w:tcW w:w="1271" w:type="dxa"/>
          </w:tcPr>
          <w:p w14:paraId="45164776"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p>
        </w:tc>
        <w:tc>
          <w:tcPr>
            <w:tcW w:w="567" w:type="dxa"/>
          </w:tcPr>
          <w:p w14:paraId="02C04759"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p>
        </w:tc>
        <w:tc>
          <w:tcPr>
            <w:tcW w:w="1134" w:type="dxa"/>
            <w:tcBorders>
              <w:right w:val="single" w:sz="4" w:space="0" w:color="000000"/>
            </w:tcBorders>
          </w:tcPr>
          <w:p w14:paraId="257DCDC4"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sz w:val="20"/>
                <w:szCs w:val="20"/>
                <w:lang w:val="en-GB"/>
              </w:rPr>
            </w:pPr>
          </w:p>
        </w:tc>
        <w:tc>
          <w:tcPr>
            <w:tcW w:w="6044" w:type="dxa"/>
            <w:vMerge/>
            <w:tcBorders>
              <w:top w:val="single" w:sz="4" w:space="0" w:color="000000"/>
              <w:left w:val="single" w:sz="4" w:space="0" w:color="000000"/>
            </w:tcBorders>
          </w:tcPr>
          <w:p w14:paraId="664BA707" w14:textId="77777777" w:rsidR="0009633B" w:rsidRPr="00270630" w:rsidRDefault="0009633B"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169B9119" w14:textId="77777777" w:rsidTr="00CE7D14">
        <w:trPr>
          <w:trHeight w:val="1440"/>
        </w:trPr>
        <w:tc>
          <w:tcPr>
            <w:tcW w:w="1271" w:type="dxa"/>
            <w:tcBorders>
              <w:bottom w:val="single" w:sz="12" w:space="0" w:color="000000"/>
            </w:tcBorders>
          </w:tcPr>
          <w:p w14:paraId="47EE20E1" w14:textId="77777777" w:rsidR="0009633B" w:rsidRPr="00270630" w:rsidRDefault="004D3A87"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w:t>
            </w:r>
            <w:r w:rsidR="0009633B" w:rsidRPr="00270630">
              <w:rPr>
                <w:rFonts w:ascii="Gill Sans MT" w:eastAsia="Gill Sans" w:hAnsi="Gill Sans MT" w:cs="Calibri"/>
                <w:b/>
                <w:sz w:val="20"/>
                <w:szCs w:val="20"/>
                <w:lang w:val="en-GB"/>
              </w:rPr>
              <w:t xml:space="preserve"> Mean score</w:t>
            </w:r>
          </w:p>
        </w:tc>
        <w:tc>
          <w:tcPr>
            <w:tcW w:w="567" w:type="dxa"/>
            <w:tcBorders>
              <w:bottom w:val="single" w:sz="12" w:space="0" w:color="000000"/>
            </w:tcBorders>
          </w:tcPr>
          <w:p w14:paraId="15703C85"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3.1</w:t>
            </w:r>
          </w:p>
        </w:tc>
        <w:tc>
          <w:tcPr>
            <w:tcW w:w="1134" w:type="dxa"/>
            <w:tcBorders>
              <w:bottom w:val="single" w:sz="12" w:space="0" w:color="000000"/>
              <w:right w:val="single" w:sz="4" w:space="0" w:color="000000"/>
            </w:tcBorders>
          </w:tcPr>
          <w:p w14:paraId="0DCE798F" w14:textId="77777777" w:rsidR="0009633B" w:rsidRPr="00270630" w:rsidRDefault="0009633B"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Moderate</w:t>
            </w:r>
          </w:p>
        </w:tc>
        <w:tc>
          <w:tcPr>
            <w:tcW w:w="6044" w:type="dxa"/>
            <w:vMerge/>
            <w:tcBorders>
              <w:top w:val="single" w:sz="4" w:space="0" w:color="000000"/>
              <w:left w:val="single" w:sz="4" w:space="0" w:color="000000"/>
            </w:tcBorders>
          </w:tcPr>
          <w:p w14:paraId="451A221D" w14:textId="77777777" w:rsidR="0009633B" w:rsidRPr="00270630" w:rsidRDefault="0009633B" w:rsidP="00393B54">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691A2866" w14:textId="77777777" w:rsidR="0009633B" w:rsidRPr="00270630" w:rsidRDefault="0009633B"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2D3BEAA8" w14:textId="1969026A" w:rsidR="00F46948" w:rsidRPr="00270630" w:rsidRDefault="0009633B" w:rsidP="00A340F3">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The average score for this dimension was 3.1 representing a ‘moderate’ status for the participating HEIs in Africa. Close to 30% of </w:t>
      </w:r>
      <w:r w:rsidR="00F46948" w:rsidRPr="00270630">
        <w:rPr>
          <w:rFonts w:ascii="Gill Sans MT" w:eastAsia="Gill Sans" w:hAnsi="Gill Sans MT" w:cs="Calibri"/>
          <w:lang w:val="en-GB"/>
        </w:rPr>
        <w:t xml:space="preserve">HEIs </w:t>
      </w:r>
      <w:r w:rsidRPr="00270630">
        <w:rPr>
          <w:rFonts w:ascii="Gill Sans MT" w:eastAsia="Gill Sans" w:hAnsi="Gill Sans MT" w:cs="Calibri"/>
          <w:lang w:val="en-GB"/>
        </w:rPr>
        <w:t>scored good</w:t>
      </w:r>
      <w:r w:rsidR="00F46948" w:rsidRPr="00270630">
        <w:rPr>
          <w:rFonts w:ascii="Gill Sans MT" w:eastAsia="Gill Sans" w:hAnsi="Gill Sans MT" w:cs="Calibri"/>
          <w:lang w:val="en-GB"/>
        </w:rPr>
        <w:t xml:space="preserve"> to </w:t>
      </w:r>
      <w:r w:rsidRPr="00270630">
        <w:rPr>
          <w:rFonts w:ascii="Gill Sans MT" w:eastAsia="Gill Sans" w:hAnsi="Gill Sans MT" w:cs="Calibri"/>
          <w:lang w:val="en-GB"/>
        </w:rPr>
        <w:t>very good in this dimension</w:t>
      </w:r>
      <w:r w:rsidR="00F46948" w:rsidRPr="00270630">
        <w:rPr>
          <w:rFonts w:ascii="Gill Sans MT" w:eastAsia="Gill Sans" w:hAnsi="Gill Sans MT" w:cs="Calibri"/>
          <w:lang w:val="en-GB"/>
        </w:rPr>
        <w:t>, and</w:t>
      </w:r>
      <w:r w:rsidRPr="00270630">
        <w:rPr>
          <w:rFonts w:ascii="Gill Sans MT" w:eastAsia="Gill Sans" w:hAnsi="Gill Sans MT" w:cs="Calibri"/>
          <w:lang w:val="en-GB"/>
        </w:rPr>
        <w:t xml:space="preserve"> none of the </w:t>
      </w:r>
      <w:r w:rsidR="00F46948" w:rsidRPr="00270630">
        <w:rPr>
          <w:rFonts w:ascii="Gill Sans MT" w:eastAsia="Gill Sans" w:hAnsi="Gill Sans MT" w:cs="Calibri"/>
          <w:lang w:val="en-GB"/>
        </w:rPr>
        <w:t xml:space="preserve">HEIs </w:t>
      </w:r>
      <w:r w:rsidRPr="00270630">
        <w:rPr>
          <w:rFonts w:ascii="Gill Sans MT" w:eastAsia="Gill Sans" w:hAnsi="Gill Sans MT" w:cs="Calibri"/>
          <w:lang w:val="en-GB"/>
        </w:rPr>
        <w:t xml:space="preserve">were in the categories graded as ‘none’ or ‘very weak’. The sub-dimensions of strength included the presence of a research coordination office at top management level, for which 81.4% of </w:t>
      </w:r>
      <w:r w:rsidR="00F46948" w:rsidRPr="00270630">
        <w:rPr>
          <w:rFonts w:ascii="Gill Sans MT" w:eastAsia="Gill Sans" w:hAnsi="Gill Sans MT" w:cs="Calibri"/>
          <w:lang w:val="en-GB"/>
        </w:rPr>
        <w:t xml:space="preserve">HEIs </w:t>
      </w:r>
      <w:r w:rsidRPr="00270630">
        <w:rPr>
          <w:rFonts w:ascii="Gill Sans MT" w:eastAsia="Gill Sans" w:hAnsi="Gill Sans MT" w:cs="Calibri"/>
          <w:lang w:val="en-GB"/>
        </w:rPr>
        <w:t xml:space="preserve">scored ‘good to very good’ (with a mean score of 4.1), and presence of a grants management unit (51% of </w:t>
      </w:r>
      <w:r w:rsidR="00F46948" w:rsidRPr="00270630">
        <w:rPr>
          <w:rFonts w:ascii="Gill Sans MT" w:eastAsia="Gill Sans" w:hAnsi="Gill Sans MT" w:cs="Calibri"/>
          <w:lang w:val="en-GB"/>
        </w:rPr>
        <w:t xml:space="preserve">HEIs </w:t>
      </w:r>
      <w:r w:rsidRPr="00270630">
        <w:rPr>
          <w:rFonts w:ascii="Gill Sans MT" w:eastAsia="Gill Sans" w:hAnsi="Gill Sans MT" w:cs="Calibri"/>
          <w:lang w:val="en-GB"/>
        </w:rPr>
        <w:t>scored ‘good to very good’</w:t>
      </w:r>
      <w:r w:rsidR="00F46948" w:rsidRPr="00270630">
        <w:rPr>
          <w:rFonts w:ascii="Gill Sans MT" w:eastAsia="Gill Sans" w:hAnsi="Gill Sans MT" w:cs="Calibri"/>
          <w:lang w:val="en-GB"/>
        </w:rPr>
        <w:t xml:space="preserve">, with a </w:t>
      </w:r>
      <w:r w:rsidRPr="00270630">
        <w:rPr>
          <w:rFonts w:ascii="Gill Sans MT" w:eastAsia="Gill Sans" w:hAnsi="Gill Sans MT" w:cs="Calibri"/>
          <w:lang w:val="en-GB"/>
        </w:rPr>
        <w:t xml:space="preserve">mean score </w:t>
      </w:r>
      <w:r w:rsidR="00F46948" w:rsidRPr="00270630">
        <w:rPr>
          <w:rFonts w:ascii="Gill Sans MT" w:eastAsia="Gill Sans" w:hAnsi="Gill Sans MT" w:cs="Calibri"/>
          <w:lang w:val="en-GB"/>
        </w:rPr>
        <w:t xml:space="preserve">of </w:t>
      </w:r>
      <w:r w:rsidRPr="00270630">
        <w:rPr>
          <w:rFonts w:ascii="Gill Sans MT" w:eastAsia="Gill Sans" w:hAnsi="Gill Sans MT" w:cs="Calibri"/>
          <w:lang w:val="en-GB"/>
        </w:rPr>
        <w:t xml:space="preserve">3.0). </w:t>
      </w:r>
    </w:p>
    <w:p w14:paraId="6C8E68EF" w14:textId="3420E6A9" w:rsidR="00937E01" w:rsidRPr="00270630" w:rsidRDefault="00937E01" w:rsidP="00A340F3">
      <w:pPr>
        <w:pBdr>
          <w:top w:val="nil"/>
          <w:left w:val="nil"/>
          <w:bottom w:val="nil"/>
          <w:right w:val="nil"/>
          <w:between w:val="nil"/>
        </w:pBdr>
        <w:spacing w:after="0" w:line="240" w:lineRule="auto"/>
        <w:jc w:val="both"/>
        <w:rPr>
          <w:rFonts w:ascii="Gill Sans MT" w:eastAsia="Gill Sans" w:hAnsi="Gill Sans MT" w:cs="Calibri"/>
          <w:lang w:val="en-GB"/>
        </w:rPr>
      </w:pPr>
    </w:p>
    <w:p w14:paraId="6C15340B" w14:textId="4DD13D27" w:rsidR="00937E01" w:rsidRPr="00270630" w:rsidRDefault="00937E01" w:rsidP="005A420A">
      <w:pPr>
        <w:pStyle w:val="Caption"/>
        <w:keepNext/>
      </w:pPr>
      <w:r w:rsidRPr="00270630">
        <w:t xml:space="preserve">Table </w:t>
      </w:r>
      <w:r w:rsidRPr="00270630">
        <w:fldChar w:fldCharType="begin"/>
      </w:r>
      <w:r w:rsidRPr="00270630">
        <w:instrText xml:space="preserve"> SEQ Table \* ARABIC </w:instrText>
      </w:r>
      <w:r w:rsidRPr="00270630">
        <w:fldChar w:fldCharType="separate"/>
      </w:r>
      <w:r w:rsidR="00AB7E72" w:rsidRPr="00270630">
        <w:rPr>
          <w:noProof/>
        </w:rPr>
        <w:t>2</w:t>
      </w:r>
      <w:r w:rsidRPr="00270630">
        <w:fldChar w:fldCharType="end"/>
      </w:r>
      <w:r w:rsidRPr="00270630">
        <w:t>: Distribution of score grades for institutional support services and infrastructure among HEIs in Ethiopia</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5"/>
        <w:gridCol w:w="2610"/>
        <w:gridCol w:w="1980"/>
      </w:tblGrid>
      <w:tr w:rsidR="00937E01" w:rsidRPr="00270630" w14:paraId="5253B47D" w14:textId="77777777" w:rsidTr="005A420A">
        <w:tc>
          <w:tcPr>
            <w:tcW w:w="4585" w:type="dxa"/>
            <w:tcBorders>
              <w:top w:val="single" w:sz="4" w:space="0" w:color="auto"/>
              <w:bottom w:val="single" w:sz="4" w:space="0" w:color="auto"/>
            </w:tcBorders>
          </w:tcPr>
          <w:p w14:paraId="458F2165" w14:textId="77777777" w:rsidR="00937E01" w:rsidRPr="00270630" w:rsidRDefault="00937E01" w:rsidP="00A43C4B">
            <w:pPr>
              <w:pStyle w:val="NoSpacing"/>
              <w:rPr>
                <w:rFonts w:ascii="Gill Sans MT" w:hAnsi="Gill Sans MT"/>
                <w:b/>
                <w:sz w:val="20"/>
                <w:szCs w:val="20"/>
              </w:rPr>
            </w:pPr>
            <w:r w:rsidRPr="00270630">
              <w:rPr>
                <w:rFonts w:ascii="Gill Sans MT" w:hAnsi="Gill Sans MT"/>
                <w:b/>
                <w:sz w:val="20"/>
                <w:szCs w:val="20"/>
              </w:rPr>
              <w:t>Score Grade</w:t>
            </w:r>
          </w:p>
        </w:tc>
        <w:tc>
          <w:tcPr>
            <w:tcW w:w="2610" w:type="dxa"/>
            <w:tcBorders>
              <w:top w:val="single" w:sz="4" w:space="0" w:color="auto"/>
              <w:bottom w:val="single" w:sz="4" w:space="0" w:color="auto"/>
            </w:tcBorders>
          </w:tcPr>
          <w:p w14:paraId="1F00E933" w14:textId="77777777" w:rsidR="00937E01" w:rsidRPr="00270630" w:rsidRDefault="00937E01" w:rsidP="005A420A">
            <w:pPr>
              <w:pStyle w:val="NoSpacing"/>
              <w:jc w:val="center"/>
              <w:rPr>
                <w:rFonts w:ascii="Gill Sans MT" w:hAnsi="Gill Sans MT"/>
                <w:b/>
                <w:sz w:val="20"/>
                <w:szCs w:val="20"/>
              </w:rPr>
            </w:pPr>
            <w:r w:rsidRPr="00270630">
              <w:rPr>
                <w:rFonts w:ascii="Gill Sans MT" w:hAnsi="Gill Sans MT"/>
                <w:b/>
                <w:sz w:val="20"/>
                <w:szCs w:val="20"/>
              </w:rPr>
              <w:t>No./Score</w:t>
            </w:r>
          </w:p>
        </w:tc>
        <w:tc>
          <w:tcPr>
            <w:tcW w:w="1980" w:type="dxa"/>
            <w:tcBorders>
              <w:top w:val="single" w:sz="4" w:space="0" w:color="auto"/>
              <w:bottom w:val="single" w:sz="4" w:space="0" w:color="auto"/>
            </w:tcBorders>
          </w:tcPr>
          <w:p w14:paraId="00FF0446" w14:textId="455E8EAE" w:rsidR="00937E01" w:rsidRPr="00270630" w:rsidRDefault="00181577" w:rsidP="00181577">
            <w:pPr>
              <w:pStyle w:val="NoSpacing"/>
              <w:rPr>
                <w:rFonts w:ascii="Gill Sans MT" w:hAnsi="Gill Sans MT"/>
                <w:b/>
                <w:sz w:val="20"/>
                <w:szCs w:val="20"/>
              </w:rPr>
            </w:pPr>
            <w:r w:rsidRPr="00270630">
              <w:rPr>
                <w:rFonts w:ascii="Gill Sans MT" w:hAnsi="Gill Sans MT"/>
                <w:b/>
                <w:sz w:val="20"/>
                <w:szCs w:val="20"/>
              </w:rPr>
              <w:t>Percentage</w:t>
            </w:r>
          </w:p>
        </w:tc>
      </w:tr>
      <w:tr w:rsidR="00937E01" w:rsidRPr="00270630" w14:paraId="19C14DDF" w14:textId="77777777" w:rsidTr="005A420A">
        <w:tc>
          <w:tcPr>
            <w:tcW w:w="4585" w:type="dxa"/>
            <w:tcBorders>
              <w:top w:val="single" w:sz="4" w:space="0" w:color="auto"/>
            </w:tcBorders>
          </w:tcPr>
          <w:p w14:paraId="70400F0D" w14:textId="77777777" w:rsidR="00937E01" w:rsidRPr="00270630" w:rsidRDefault="00937E01" w:rsidP="00A43C4B">
            <w:pPr>
              <w:pStyle w:val="NoSpacing"/>
              <w:rPr>
                <w:rFonts w:ascii="Gill Sans MT" w:hAnsi="Gill Sans MT"/>
                <w:sz w:val="20"/>
                <w:szCs w:val="20"/>
              </w:rPr>
            </w:pPr>
            <w:r w:rsidRPr="00270630">
              <w:rPr>
                <w:rFonts w:ascii="Gill Sans MT" w:hAnsi="Gill Sans MT"/>
                <w:sz w:val="20"/>
                <w:szCs w:val="20"/>
              </w:rPr>
              <w:t>None</w:t>
            </w:r>
          </w:p>
        </w:tc>
        <w:tc>
          <w:tcPr>
            <w:tcW w:w="2610" w:type="dxa"/>
            <w:tcBorders>
              <w:top w:val="single" w:sz="4" w:space="0" w:color="auto"/>
            </w:tcBorders>
          </w:tcPr>
          <w:p w14:paraId="648E63C0" w14:textId="77777777" w:rsidR="00937E01" w:rsidRPr="00270630" w:rsidRDefault="00937E01" w:rsidP="005A420A">
            <w:pPr>
              <w:pStyle w:val="NoSpacing"/>
              <w:jc w:val="center"/>
              <w:rPr>
                <w:rFonts w:ascii="Gill Sans MT" w:hAnsi="Gill Sans MT"/>
                <w:sz w:val="20"/>
                <w:szCs w:val="20"/>
              </w:rPr>
            </w:pPr>
            <w:r w:rsidRPr="00270630">
              <w:rPr>
                <w:rFonts w:ascii="Gill Sans MT" w:hAnsi="Gill Sans MT"/>
                <w:sz w:val="20"/>
                <w:szCs w:val="20"/>
              </w:rPr>
              <w:t>0</w:t>
            </w:r>
          </w:p>
        </w:tc>
        <w:tc>
          <w:tcPr>
            <w:tcW w:w="1980" w:type="dxa"/>
            <w:tcBorders>
              <w:top w:val="single" w:sz="4" w:space="0" w:color="auto"/>
            </w:tcBorders>
          </w:tcPr>
          <w:p w14:paraId="4595AAAB" w14:textId="371F65E5" w:rsidR="00937E01" w:rsidRPr="00270630" w:rsidRDefault="00181577" w:rsidP="005A420A">
            <w:pPr>
              <w:pStyle w:val="NoSpacing"/>
              <w:jc w:val="center"/>
              <w:rPr>
                <w:rFonts w:ascii="Gill Sans MT" w:hAnsi="Gill Sans MT"/>
                <w:sz w:val="20"/>
                <w:szCs w:val="20"/>
              </w:rPr>
            </w:pPr>
            <w:r w:rsidRPr="00270630">
              <w:rPr>
                <w:rFonts w:ascii="Gill Sans MT" w:hAnsi="Gill Sans MT"/>
                <w:sz w:val="20"/>
                <w:szCs w:val="20"/>
              </w:rPr>
              <w:t>0</w:t>
            </w:r>
          </w:p>
        </w:tc>
      </w:tr>
      <w:tr w:rsidR="00937E01" w:rsidRPr="00270630" w14:paraId="201F4DBA" w14:textId="77777777" w:rsidTr="005A420A">
        <w:tc>
          <w:tcPr>
            <w:tcW w:w="4585" w:type="dxa"/>
          </w:tcPr>
          <w:p w14:paraId="27D51F22" w14:textId="77777777" w:rsidR="00937E01" w:rsidRPr="00270630" w:rsidRDefault="00937E01" w:rsidP="00A43C4B">
            <w:pPr>
              <w:pStyle w:val="NoSpacing"/>
              <w:rPr>
                <w:rFonts w:ascii="Gill Sans MT" w:hAnsi="Gill Sans MT"/>
                <w:sz w:val="20"/>
                <w:szCs w:val="20"/>
              </w:rPr>
            </w:pPr>
            <w:r w:rsidRPr="00270630">
              <w:rPr>
                <w:rFonts w:ascii="Gill Sans MT" w:hAnsi="Gill Sans MT"/>
                <w:sz w:val="20"/>
                <w:szCs w:val="20"/>
              </w:rPr>
              <w:t>Very Weak</w:t>
            </w:r>
          </w:p>
        </w:tc>
        <w:tc>
          <w:tcPr>
            <w:tcW w:w="2610" w:type="dxa"/>
          </w:tcPr>
          <w:p w14:paraId="36181AE4" w14:textId="77777777" w:rsidR="00937E01" w:rsidRPr="00270630" w:rsidRDefault="00937E01" w:rsidP="005A420A">
            <w:pPr>
              <w:pStyle w:val="NoSpacing"/>
              <w:jc w:val="center"/>
              <w:rPr>
                <w:rFonts w:ascii="Gill Sans MT" w:hAnsi="Gill Sans MT"/>
                <w:sz w:val="20"/>
                <w:szCs w:val="20"/>
              </w:rPr>
            </w:pPr>
            <w:r w:rsidRPr="00270630">
              <w:rPr>
                <w:rFonts w:ascii="Gill Sans MT" w:hAnsi="Gill Sans MT"/>
                <w:sz w:val="20"/>
                <w:szCs w:val="20"/>
              </w:rPr>
              <w:t>0</w:t>
            </w:r>
          </w:p>
        </w:tc>
        <w:tc>
          <w:tcPr>
            <w:tcW w:w="1980" w:type="dxa"/>
          </w:tcPr>
          <w:p w14:paraId="55CC77DD" w14:textId="4B6B56D1" w:rsidR="00937E01" w:rsidRPr="00270630" w:rsidRDefault="00181577" w:rsidP="005A420A">
            <w:pPr>
              <w:pStyle w:val="NoSpacing"/>
              <w:jc w:val="center"/>
              <w:rPr>
                <w:rFonts w:ascii="Gill Sans MT" w:hAnsi="Gill Sans MT"/>
                <w:sz w:val="20"/>
                <w:szCs w:val="20"/>
              </w:rPr>
            </w:pPr>
            <w:r w:rsidRPr="00270630">
              <w:rPr>
                <w:rFonts w:ascii="Gill Sans MT" w:hAnsi="Gill Sans MT"/>
                <w:sz w:val="20"/>
                <w:szCs w:val="20"/>
              </w:rPr>
              <w:t>0</w:t>
            </w:r>
          </w:p>
        </w:tc>
      </w:tr>
      <w:tr w:rsidR="00937E01" w:rsidRPr="00270630" w14:paraId="0C6993D2" w14:textId="77777777" w:rsidTr="005A420A">
        <w:tc>
          <w:tcPr>
            <w:tcW w:w="4585" w:type="dxa"/>
          </w:tcPr>
          <w:p w14:paraId="6BF59662" w14:textId="77777777" w:rsidR="00937E01" w:rsidRPr="00270630" w:rsidRDefault="00937E01" w:rsidP="00A43C4B">
            <w:pPr>
              <w:pStyle w:val="NoSpacing"/>
              <w:rPr>
                <w:rFonts w:ascii="Gill Sans MT" w:hAnsi="Gill Sans MT"/>
                <w:sz w:val="20"/>
                <w:szCs w:val="20"/>
              </w:rPr>
            </w:pPr>
            <w:r w:rsidRPr="00270630">
              <w:rPr>
                <w:rFonts w:ascii="Gill Sans MT" w:hAnsi="Gill Sans MT"/>
                <w:sz w:val="20"/>
                <w:szCs w:val="20"/>
              </w:rPr>
              <w:t>Weak</w:t>
            </w:r>
          </w:p>
        </w:tc>
        <w:tc>
          <w:tcPr>
            <w:tcW w:w="2610" w:type="dxa"/>
          </w:tcPr>
          <w:p w14:paraId="4797282F" w14:textId="77777777" w:rsidR="00937E01" w:rsidRPr="00270630" w:rsidRDefault="00937E01" w:rsidP="005A420A">
            <w:pPr>
              <w:pStyle w:val="NoSpacing"/>
              <w:jc w:val="center"/>
              <w:rPr>
                <w:rFonts w:ascii="Gill Sans MT" w:hAnsi="Gill Sans MT"/>
                <w:sz w:val="20"/>
                <w:szCs w:val="20"/>
              </w:rPr>
            </w:pPr>
            <w:r w:rsidRPr="00270630">
              <w:rPr>
                <w:rFonts w:ascii="Gill Sans MT" w:hAnsi="Gill Sans MT"/>
                <w:sz w:val="20"/>
                <w:szCs w:val="20"/>
              </w:rPr>
              <w:t>1</w:t>
            </w:r>
          </w:p>
        </w:tc>
        <w:tc>
          <w:tcPr>
            <w:tcW w:w="1980" w:type="dxa"/>
          </w:tcPr>
          <w:p w14:paraId="0CED7336" w14:textId="19DEE4A5" w:rsidR="00937E01" w:rsidRPr="00270630" w:rsidRDefault="00181577" w:rsidP="005A420A">
            <w:pPr>
              <w:pStyle w:val="NoSpacing"/>
              <w:jc w:val="center"/>
              <w:rPr>
                <w:rFonts w:ascii="Gill Sans MT" w:hAnsi="Gill Sans MT"/>
                <w:sz w:val="20"/>
                <w:szCs w:val="20"/>
              </w:rPr>
            </w:pPr>
            <w:r w:rsidRPr="00270630">
              <w:rPr>
                <w:rFonts w:ascii="Gill Sans MT" w:hAnsi="Gill Sans MT"/>
                <w:sz w:val="20"/>
                <w:szCs w:val="20"/>
              </w:rPr>
              <w:t>33.3</w:t>
            </w:r>
          </w:p>
        </w:tc>
      </w:tr>
      <w:tr w:rsidR="00937E01" w:rsidRPr="00270630" w14:paraId="63BF95C7" w14:textId="77777777" w:rsidTr="005A420A">
        <w:tc>
          <w:tcPr>
            <w:tcW w:w="4585" w:type="dxa"/>
          </w:tcPr>
          <w:p w14:paraId="4958916A" w14:textId="77777777" w:rsidR="00937E01" w:rsidRPr="00270630" w:rsidRDefault="00937E01" w:rsidP="00A43C4B">
            <w:pPr>
              <w:pStyle w:val="NoSpacing"/>
              <w:rPr>
                <w:rFonts w:ascii="Gill Sans MT" w:hAnsi="Gill Sans MT"/>
                <w:sz w:val="20"/>
                <w:szCs w:val="20"/>
              </w:rPr>
            </w:pPr>
            <w:r w:rsidRPr="00270630">
              <w:rPr>
                <w:rFonts w:ascii="Gill Sans MT" w:hAnsi="Gill Sans MT"/>
                <w:sz w:val="20"/>
                <w:szCs w:val="20"/>
              </w:rPr>
              <w:t>Moderate</w:t>
            </w:r>
          </w:p>
        </w:tc>
        <w:tc>
          <w:tcPr>
            <w:tcW w:w="2610" w:type="dxa"/>
          </w:tcPr>
          <w:p w14:paraId="65CF7D33" w14:textId="77777777" w:rsidR="00937E01" w:rsidRPr="00270630" w:rsidRDefault="00937E01" w:rsidP="005A420A">
            <w:pPr>
              <w:pStyle w:val="NoSpacing"/>
              <w:jc w:val="center"/>
              <w:rPr>
                <w:rFonts w:ascii="Gill Sans MT" w:hAnsi="Gill Sans MT"/>
                <w:sz w:val="20"/>
                <w:szCs w:val="20"/>
              </w:rPr>
            </w:pPr>
            <w:r w:rsidRPr="00270630">
              <w:rPr>
                <w:rFonts w:ascii="Gill Sans MT" w:hAnsi="Gill Sans MT"/>
                <w:sz w:val="20"/>
                <w:szCs w:val="20"/>
              </w:rPr>
              <w:t>2</w:t>
            </w:r>
          </w:p>
        </w:tc>
        <w:tc>
          <w:tcPr>
            <w:tcW w:w="1980" w:type="dxa"/>
          </w:tcPr>
          <w:p w14:paraId="64030ABB" w14:textId="5F0B15D7" w:rsidR="00937E01" w:rsidRPr="00270630" w:rsidRDefault="00181577" w:rsidP="005A420A">
            <w:pPr>
              <w:pStyle w:val="NoSpacing"/>
              <w:jc w:val="center"/>
              <w:rPr>
                <w:rFonts w:ascii="Gill Sans MT" w:hAnsi="Gill Sans MT"/>
                <w:sz w:val="20"/>
                <w:szCs w:val="20"/>
              </w:rPr>
            </w:pPr>
            <w:r w:rsidRPr="00270630">
              <w:rPr>
                <w:rFonts w:ascii="Gill Sans MT" w:hAnsi="Gill Sans MT"/>
                <w:sz w:val="20"/>
                <w:szCs w:val="20"/>
              </w:rPr>
              <w:t>66.</w:t>
            </w:r>
            <w:r w:rsidR="00937E01" w:rsidRPr="00270630">
              <w:rPr>
                <w:rFonts w:ascii="Gill Sans MT" w:hAnsi="Gill Sans MT"/>
                <w:sz w:val="20"/>
                <w:szCs w:val="20"/>
              </w:rPr>
              <w:t>7</w:t>
            </w:r>
          </w:p>
        </w:tc>
      </w:tr>
      <w:tr w:rsidR="00937E01" w:rsidRPr="00270630" w14:paraId="32648ADF" w14:textId="77777777" w:rsidTr="005A420A">
        <w:tc>
          <w:tcPr>
            <w:tcW w:w="4585" w:type="dxa"/>
          </w:tcPr>
          <w:p w14:paraId="47E1D812" w14:textId="77777777" w:rsidR="00937E01" w:rsidRPr="00270630" w:rsidRDefault="00937E01" w:rsidP="00A43C4B">
            <w:pPr>
              <w:pStyle w:val="NoSpacing"/>
              <w:rPr>
                <w:rFonts w:ascii="Gill Sans MT" w:hAnsi="Gill Sans MT"/>
                <w:sz w:val="20"/>
                <w:szCs w:val="20"/>
              </w:rPr>
            </w:pPr>
            <w:r w:rsidRPr="00270630">
              <w:rPr>
                <w:rFonts w:ascii="Gill Sans MT" w:hAnsi="Gill Sans MT"/>
                <w:sz w:val="20"/>
                <w:szCs w:val="20"/>
              </w:rPr>
              <w:t>Total</w:t>
            </w:r>
          </w:p>
        </w:tc>
        <w:tc>
          <w:tcPr>
            <w:tcW w:w="2610" w:type="dxa"/>
          </w:tcPr>
          <w:p w14:paraId="3E2B1024" w14:textId="77777777" w:rsidR="00937E01" w:rsidRPr="00270630" w:rsidRDefault="00937E01" w:rsidP="005A420A">
            <w:pPr>
              <w:pStyle w:val="NoSpacing"/>
              <w:jc w:val="center"/>
              <w:rPr>
                <w:rFonts w:ascii="Gill Sans MT" w:hAnsi="Gill Sans MT"/>
                <w:sz w:val="20"/>
                <w:szCs w:val="20"/>
              </w:rPr>
            </w:pPr>
            <w:r w:rsidRPr="00270630">
              <w:rPr>
                <w:rFonts w:ascii="Gill Sans MT" w:hAnsi="Gill Sans MT"/>
                <w:sz w:val="20"/>
                <w:szCs w:val="20"/>
              </w:rPr>
              <w:t>3</w:t>
            </w:r>
          </w:p>
        </w:tc>
        <w:tc>
          <w:tcPr>
            <w:tcW w:w="1980" w:type="dxa"/>
          </w:tcPr>
          <w:p w14:paraId="15171A9C" w14:textId="73D7F3B2" w:rsidR="00937E01" w:rsidRPr="00270630" w:rsidRDefault="00181577" w:rsidP="005A420A">
            <w:pPr>
              <w:pStyle w:val="NoSpacing"/>
              <w:jc w:val="center"/>
              <w:rPr>
                <w:rFonts w:ascii="Gill Sans MT" w:hAnsi="Gill Sans MT"/>
                <w:sz w:val="20"/>
                <w:szCs w:val="20"/>
              </w:rPr>
            </w:pPr>
            <w:r w:rsidRPr="00270630">
              <w:rPr>
                <w:rFonts w:ascii="Gill Sans MT" w:hAnsi="Gill Sans MT"/>
                <w:sz w:val="20"/>
                <w:szCs w:val="20"/>
              </w:rPr>
              <w:t>100</w:t>
            </w:r>
          </w:p>
        </w:tc>
      </w:tr>
      <w:tr w:rsidR="00937E01" w:rsidRPr="00270630" w14:paraId="3FB41DF8" w14:textId="77777777" w:rsidTr="005A420A">
        <w:tc>
          <w:tcPr>
            <w:tcW w:w="4585" w:type="dxa"/>
          </w:tcPr>
          <w:p w14:paraId="56304954" w14:textId="77777777" w:rsidR="00937E01" w:rsidRPr="00270630" w:rsidRDefault="00937E01" w:rsidP="00A43C4B">
            <w:pPr>
              <w:pStyle w:val="NoSpacing"/>
              <w:rPr>
                <w:rFonts w:ascii="Gill Sans MT" w:hAnsi="Gill Sans MT"/>
                <w:sz w:val="20"/>
                <w:szCs w:val="20"/>
              </w:rPr>
            </w:pPr>
            <w:r w:rsidRPr="00270630">
              <w:rPr>
                <w:rFonts w:ascii="Gill Sans MT" w:hAnsi="Gill Sans MT"/>
                <w:b/>
                <w:sz w:val="20"/>
                <w:szCs w:val="20"/>
              </w:rPr>
              <w:t>Overall Mean score</w:t>
            </w:r>
          </w:p>
        </w:tc>
        <w:tc>
          <w:tcPr>
            <w:tcW w:w="2610" w:type="dxa"/>
          </w:tcPr>
          <w:p w14:paraId="1579FDD3" w14:textId="77777777" w:rsidR="00937E01" w:rsidRPr="00270630" w:rsidRDefault="00937E01" w:rsidP="005A420A">
            <w:pPr>
              <w:pStyle w:val="NoSpacing"/>
              <w:jc w:val="center"/>
              <w:rPr>
                <w:rFonts w:ascii="Gill Sans MT" w:hAnsi="Gill Sans MT"/>
                <w:sz w:val="20"/>
                <w:szCs w:val="20"/>
              </w:rPr>
            </w:pPr>
            <w:r w:rsidRPr="00270630">
              <w:rPr>
                <w:rFonts w:ascii="Gill Sans MT" w:hAnsi="Gill Sans MT"/>
                <w:b/>
                <w:sz w:val="20"/>
                <w:szCs w:val="20"/>
              </w:rPr>
              <w:t>2.6</w:t>
            </w:r>
          </w:p>
        </w:tc>
        <w:tc>
          <w:tcPr>
            <w:tcW w:w="1980" w:type="dxa"/>
          </w:tcPr>
          <w:p w14:paraId="040B471F" w14:textId="77777777" w:rsidR="00937E01" w:rsidRPr="00270630" w:rsidRDefault="00937E01" w:rsidP="005A420A">
            <w:pPr>
              <w:pStyle w:val="NoSpacing"/>
              <w:jc w:val="center"/>
              <w:rPr>
                <w:rFonts w:ascii="Gill Sans MT" w:hAnsi="Gill Sans MT"/>
                <w:sz w:val="20"/>
                <w:szCs w:val="20"/>
              </w:rPr>
            </w:pPr>
            <w:r w:rsidRPr="00270630">
              <w:rPr>
                <w:rFonts w:ascii="Gill Sans MT" w:hAnsi="Gill Sans MT"/>
                <w:b/>
                <w:sz w:val="20"/>
                <w:szCs w:val="20"/>
              </w:rPr>
              <w:t>Moderate</w:t>
            </w:r>
          </w:p>
        </w:tc>
      </w:tr>
    </w:tbl>
    <w:p w14:paraId="666D579D" w14:textId="77777777" w:rsidR="00937E01" w:rsidRPr="00270630" w:rsidRDefault="00937E01" w:rsidP="00937E01"/>
    <w:p w14:paraId="18C02673" w14:textId="7E192976" w:rsidR="000F5856" w:rsidRPr="00270630" w:rsidRDefault="00937E01" w:rsidP="005A420A">
      <w:pPr>
        <w:pStyle w:val="NoSpacing"/>
        <w:jc w:val="both"/>
        <w:rPr>
          <w:rFonts w:ascii="Gill Sans MT" w:eastAsia="Gill Sans" w:hAnsi="Gill Sans MT" w:cs="Calibri"/>
        </w:rPr>
      </w:pPr>
      <w:r w:rsidRPr="00270630">
        <w:rPr>
          <w:rFonts w:ascii="Gill Sans MT" w:hAnsi="Gill Sans MT"/>
        </w:rPr>
        <w:t xml:space="preserve">For Ethiopia, the average score for this dimension was 2.6 representing a ‘moderate’ status for the participating HEIs. Two out of three Universities assessed representing 67% scored moderate. </w:t>
      </w:r>
      <w:r w:rsidR="002044AB" w:rsidRPr="00270630">
        <w:rPr>
          <w:rFonts w:ascii="Gill Sans MT" w:hAnsi="Gill Sans MT"/>
        </w:rPr>
        <w:t xml:space="preserve">Although, HEIs in Ethiopia scored moderately in this dimension, </w:t>
      </w:r>
      <w:r w:rsidR="002044AB" w:rsidRPr="00270630">
        <w:rPr>
          <w:rFonts w:ascii="Gill Sans MT" w:eastAsia="Gill Sans" w:hAnsi="Gill Sans MT" w:cs="Calibri"/>
        </w:rPr>
        <w:t xml:space="preserve">key informant interviews revealed that </w:t>
      </w:r>
      <w:r w:rsidR="004B7014" w:rsidRPr="00270630">
        <w:rPr>
          <w:rFonts w:ascii="Gill Sans MT" w:eastAsia="Gill Sans" w:hAnsi="Gill Sans MT" w:cs="Calibri"/>
        </w:rPr>
        <w:t>there exists a clear management structure that supports research. Ethiopian universities are led by a University President who is assisted by Vice Presidents responsible for the three core functions of the HEI, namely teaching, research and community service. Specifically, the Vice President for Research and Community Services is responsible for managing all research, innovation and technology transfer, and community service activities within an HEI.</w:t>
      </w:r>
      <w:r w:rsidR="004B7014" w:rsidRPr="00270630">
        <w:rPr>
          <w:rFonts w:ascii="Gill Sans MT" w:hAnsi="Gill Sans MT"/>
        </w:rPr>
        <w:t xml:space="preserve"> </w:t>
      </w:r>
      <w:r w:rsidR="004B7014" w:rsidRPr="00270630">
        <w:rPr>
          <w:rFonts w:ascii="Gill Sans MT" w:eastAsia="Gill Sans" w:hAnsi="Gill Sans MT" w:cs="Calibri"/>
        </w:rPr>
        <w:t xml:space="preserve">The management structure of HEIs is decentralized to academic units at colleges, departments, research </w:t>
      </w:r>
      <w:r w:rsidR="00114AEE" w:rsidRPr="00270630">
        <w:rPr>
          <w:rFonts w:ascii="Gill Sans MT" w:eastAsia="Gill Sans" w:hAnsi="Gill Sans MT" w:cs="Calibri"/>
        </w:rPr>
        <w:t>centres</w:t>
      </w:r>
      <w:r w:rsidR="004B7014" w:rsidRPr="00270630">
        <w:rPr>
          <w:rFonts w:ascii="Gill Sans MT" w:eastAsia="Gill Sans" w:hAnsi="Gill Sans MT" w:cs="Calibri"/>
        </w:rPr>
        <w:t xml:space="preserve">, and institutes through establishment of </w:t>
      </w:r>
      <w:r w:rsidR="00F46948" w:rsidRPr="00270630">
        <w:rPr>
          <w:rFonts w:ascii="Gill Sans MT" w:eastAsia="Gill Sans" w:hAnsi="Gill Sans MT" w:cs="Calibri"/>
        </w:rPr>
        <w:t>D</w:t>
      </w:r>
      <w:r w:rsidR="004B7014" w:rsidRPr="00270630">
        <w:rPr>
          <w:rFonts w:ascii="Gill Sans MT" w:eastAsia="Gill Sans" w:hAnsi="Gill Sans MT" w:cs="Calibri"/>
        </w:rPr>
        <w:t xml:space="preserve">irectorates. Some of these include: 1) Directorate of Research, 2) Directorate of Community Service and Engagement, and 3) Directorate of Research Extension. The Directorate of Research manages all research and supports research implementation, development of research guidelines, sharing research funding announcements, </w:t>
      </w:r>
      <w:r w:rsidR="004B7014" w:rsidRPr="00270630">
        <w:rPr>
          <w:rFonts w:ascii="Gill Sans MT" w:eastAsia="Gill Sans" w:hAnsi="Gill Sans MT" w:cs="Calibri"/>
        </w:rPr>
        <w:lastRenderedPageBreak/>
        <w:t xml:space="preserve">research capacity building, identification of research thematic areas, HEI research networks, knowledge transfers and financial management. </w:t>
      </w:r>
      <w:r w:rsidR="00765308" w:rsidRPr="00270630">
        <w:rPr>
          <w:rFonts w:ascii="Gill Sans MT" w:eastAsia="Gill Sans" w:hAnsi="Gill Sans MT" w:cs="Calibri"/>
        </w:rPr>
        <w:t>T</w:t>
      </w:r>
      <w:r w:rsidR="004B7014" w:rsidRPr="00270630">
        <w:rPr>
          <w:rFonts w:ascii="Gill Sans MT" w:eastAsia="Gill Sans" w:hAnsi="Gill Sans MT" w:cs="Calibri"/>
        </w:rPr>
        <w:t>he Directorate of Community Service and Engagement is responsible for community development. The Directorate of Research Extension is responsible for the management of research outputs such as publications, policy briefs, dissemination workshops and conferences.</w:t>
      </w:r>
      <w:r w:rsidR="000F5856" w:rsidRPr="00270630">
        <w:rPr>
          <w:rFonts w:ascii="Gill Sans MT" w:eastAsia="Gill Sans" w:hAnsi="Gill Sans MT" w:cs="Calibri"/>
        </w:rPr>
        <w:t xml:space="preserve"> </w:t>
      </w:r>
    </w:p>
    <w:p w14:paraId="695905AD" w14:textId="77777777" w:rsidR="000F5856" w:rsidRPr="00270630" w:rsidRDefault="000F5856" w:rsidP="005203DC">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4FC9B640" w14:textId="2CC247AB" w:rsidR="0009633B" w:rsidRPr="00270630" w:rsidRDefault="004B7014" w:rsidP="00A340F3">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On the other hand, in Vietnam</w:t>
      </w:r>
      <w:r w:rsidR="00F46948" w:rsidRPr="00270630">
        <w:rPr>
          <w:rFonts w:ascii="Gill Sans MT" w:eastAsia="Gill Sans" w:hAnsi="Gill Sans MT" w:cs="Calibri"/>
          <w:lang w:val="en-GB"/>
        </w:rPr>
        <w:t>,</w:t>
      </w:r>
      <w:r w:rsidRPr="00270630">
        <w:rPr>
          <w:rFonts w:ascii="Gill Sans MT" w:eastAsia="Gill Sans" w:hAnsi="Gill Sans MT" w:cs="Calibri"/>
          <w:lang w:val="en-GB"/>
        </w:rPr>
        <w:t xml:space="preserve"> the public university system is highly controlled by the government. Decisions related to university operations and processes, such as the promotion of faculty, are made by a national committee. This system limits the incentives for universities and other higher education institutions to compete and innovate.</w:t>
      </w:r>
    </w:p>
    <w:p w14:paraId="21283D33" w14:textId="77777777" w:rsidR="004B7014" w:rsidRPr="00270630" w:rsidRDefault="004B7014" w:rsidP="00A340F3">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08618953" w14:textId="12C375DD" w:rsidR="0009633B" w:rsidRPr="00270630" w:rsidRDefault="00F46948" w:rsidP="00A340F3">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Within this sub-dimension, the a</w:t>
      </w:r>
      <w:r w:rsidR="0009633B" w:rsidRPr="00270630">
        <w:rPr>
          <w:rFonts w:ascii="Gill Sans MT" w:eastAsia="Gill Sans" w:hAnsi="Gill Sans MT" w:cs="Calibri"/>
          <w:lang w:val="en-GB"/>
        </w:rPr>
        <w:t xml:space="preserve">reas of weakness included </w:t>
      </w:r>
      <w:r w:rsidRPr="00270630">
        <w:rPr>
          <w:rFonts w:ascii="Gill Sans MT" w:eastAsia="Gill Sans" w:hAnsi="Gill Sans MT" w:cs="Calibri"/>
          <w:lang w:val="en-GB"/>
        </w:rPr>
        <w:t>in</w:t>
      </w:r>
      <w:r w:rsidR="0009633B" w:rsidRPr="00270630">
        <w:rPr>
          <w:rFonts w:ascii="Gill Sans MT" w:eastAsia="Gill Sans" w:hAnsi="Gill Sans MT" w:cs="Calibri"/>
          <w:lang w:val="en-GB"/>
        </w:rPr>
        <w:t>adequate number</w:t>
      </w:r>
      <w:r w:rsidRPr="00270630">
        <w:rPr>
          <w:rFonts w:ascii="Gill Sans MT" w:eastAsia="Gill Sans" w:hAnsi="Gill Sans MT" w:cs="Calibri"/>
          <w:lang w:val="en-GB"/>
        </w:rPr>
        <w:t xml:space="preserve"> </w:t>
      </w:r>
      <w:r w:rsidR="0009633B" w:rsidRPr="00270630">
        <w:rPr>
          <w:rFonts w:ascii="Gill Sans MT" w:eastAsia="Gill Sans" w:hAnsi="Gill Sans MT" w:cs="Calibri"/>
          <w:lang w:val="en-GB"/>
        </w:rPr>
        <w:t>of well-equipped labs for all key development related disciplines (mean score 2.4), data management policies and infrastructure (mean score 2.7), and presence of capacity for ethical and scientific review of research (mean score 2.8).</w:t>
      </w:r>
      <w:r w:rsidR="005C0542" w:rsidRPr="00270630">
        <w:rPr>
          <w:rFonts w:ascii="Gill Sans MT" w:eastAsia="Gill Sans" w:hAnsi="Gill Sans MT" w:cs="Calibri"/>
          <w:lang w:val="en-GB"/>
        </w:rPr>
        <w:t xml:space="preserve">  </w:t>
      </w:r>
    </w:p>
    <w:p w14:paraId="11D8B82A" w14:textId="7C374ADA" w:rsidR="00EC36EF" w:rsidRPr="00270630" w:rsidRDefault="0009633B" w:rsidP="00EC36EF">
      <w:pPr>
        <w:pBdr>
          <w:top w:val="nil"/>
          <w:left w:val="nil"/>
          <w:bottom w:val="nil"/>
          <w:right w:val="nil"/>
          <w:between w:val="nil"/>
        </w:pBdr>
        <w:spacing w:after="0" w:line="240" w:lineRule="auto"/>
        <w:jc w:val="both"/>
        <w:rPr>
          <w:rFonts w:ascii="Gill Sans MT" w:hAnsi="Gill Sans MT"/>
        </w:rPr>
      </w:pPr>
      <w:r w:rsidRPr="00270630">
        <w:rPr>
          <w:rFonts w:ascii="Gill Sans MT" w:eastAsia="Gill Sans" w:hAnsi="Gill Sans MT" w:cs="Calibri"/>
          <w:lang w:val="en-GB"/>
        </w:rPr>
        <w:t>While the central level was doing moderately well in terms of institutional support services and infrastructure for research, there were substantial capacity gaps at the operational level (the academic units</w:t>
      </w:r>
      <w:proofErr w:type="gramStart"/>
      <w:r w:rsidRPr="00270630">
        <w:rPr>
          <w:rFonts w:ascii="Gill Sans MT" w:eastAsia="Gill Sans" w:hAnsi="Gill Sans MT" w:cs="Calibri"/>
          <w:lang w:val="en-GB"/>
        </w:rPr>
        <w:t>)</w:t>
      </w:r>
      <w:proofErr w:type="gramEnd"/>
      <w:r w:rsidRPr="00270630">
        <w:rPr>
          <w:rFonts w:ascii="Gill Sans MT" w:eastAsia="Gill Sans" w:hAnsi="Gill Sans MT" w:cs="Calibri"/>
          <w:lang w:val="en-GB"/>
        </w:rPr>
        <w:t xml:space="preserve"> and this was one of the weaker areas of capacity. Although academic units are supposed to be semi-autonomous, </w:t>
      </w:r>
      <w:r w:rsidR="00EC36EF" w:rsidRPr="00270630">
        <w:rPr>
          <w:rFonts w:ascii="Gill Sans MT" w:eastAsia="Gill Sans" w:hAnsi="Gill Sans MT" w:cs="Calibri"/>
          <w:lang w:val="en-GB"/>
        </w:rPr>
        <w:t>eight HEIs</w:t>
      </w:r>
      <w:r w:rsidRPr="00270630">
        <w:rPr>
          <w:rFonts w:ascii="Gill Sans MT" w:eastAsia="Gill Sans" w:hAnsi="Gill Sans MT" w:cs="Calibri"/>
          <w:lang w:val="en-GB"/>
        </w:rPr>
        <w:t xml:space="preserve"> </w:t>
      </w:r>
      <w:r w:rsidR="00EC36EF" w:rsidRPr="00270630">
        <w:rPr>
          <w:rFonts w:ascii="Gill Sans MT" w:eastAsia="Gill Sans" w:hAnsi="Gill Sans MT" w:cs="Calibri"/>
          <w:lang w:val="en-GB"/>
        </w:rPr>
        <w:t xml:space="preserve">(29.6%) </w:t>
      </w:r>
      <w:r w:rsidRPr="00270630">
        <w:rPr>
          <w:rFonts w:ascii="Gill Sans MT" w:eastAsia="Gill Sans" w:hAnsi="Gill Sans MT" w:cs="Calibri"/>
          <w:lang w:val="en-GB"/>
        </w:rPr>
        <w:t xml:space="preserve">had no individual academic unit with a research support office while two thirds of </w:t>
      </w:r>
      <w:r w:rsidR="00EC36EF" w:rsidRPr="00270630">
        <w:rPr>
          <w:rFonts w:ascii="Gill Sans MT" w:eastAsia="Gill Sans" w:hAnsi="Gill Sans MT" w:cs="Calibri"/>
          <w:lang w:val="en-GB"/>
        </w:rPr>
        <w:t xml:space="preserve">HEIs </w:t>
      </w:r>
      <w:r w:rsidRPr="00270630">
        <w:rPr>
          <w:rFonts w:ascii="Gill Sans MT" w:eastAsia="Gill Sans" w:hAnsi="Gill Sans MT" w:cs="Calibri"/>
          <w:lang w:val="en-GB"/>
        </w:rPr>
        <w:t xml:space="preserve">(66.7%) had less than 50% of their autonomous academic units having a research support office. Even more pressing, </w:t>
      </w:r>
      <w:r w:rsidR="00A15F02" w:rsidRPr="00270630">
        <w:rPr>
          <w:rFonts w:ascii="Gill Sans MT" w:eastAsia="Gill Sans" w:hAnsi="Gill Sans MT" w:cs="Calibri"/>
          <w:lang w:val="en-GB"/>
        </w:rPr>
        <w:t>at least</w:t>
      </w:r>
      <w:r w:rsidRPr="00270630">
        <w:rPr>
          <w:rFonts w:ascii="Gill Sans MT" w:eastAsia="Gill Sans" w:hAnsi="Gill Sans MT" w:cs="Calibri"/>
          <w:lang w:val="en-GB"/>
        </w:rPr>
        <w:t xml:space="preserve"> 13 </w:t>
      </w:r>
      <w:r w:rsidR="00EC36EF" w:rsidRPr="00270630">
        <w:rPr>
          <w:rFonts w:ascii="Gill Sans MT" w:eastAsia="Gill Sans" w:hAnsi="Gill Sans MT" w:cs="Calibri"/>
          <w:lang w:val="en-GB"/>
        </w:rPr>
        <w:t xml:space="preserve">HEIs </w:t>
      </w:r>
      <w:r w:rsidRPr="00270630">
        <w:rPr>
          <w:rFonts w:ascii="Gill Sans MT" w:eastAsia="Gill Sans" w:hAnsi="Gill Sans MT" w:cs="Calibri"/>
          <w:lang w:val="en-GB"/>
        </w:rPr>
        <w:t>(48.2</w:t>
      </w:r>
      <w:r w:rsidR="00EC36EF" w:rsidRPr="00270630">
        <w:rPr>
          <w:rFonts w:ascii="Gill Sans MT" w:eastAsia="Gill Sans" w:hAnsi="Gill Sans MT" w:cs="Calibri"/>
          <w:lang w:val="en-GB"/>
        </w:rPr>
        <w:t>%</w:t>
      </w:r>
      <w:r w:rsidRPr="00270630">
        <w:rPr>
          <w:rFonts w:ascii="Gill Sans MT" w:eastAsia="Gill Sans" w:hAnsi="Gill Sans MT" w:cs="Calibri"/>
          <w:lang w:val="en-GB"/>
        </w:rPr>
        <w:t xml:space="preserve">) had none of their autonomous academic units having a grants support unit while about 4 in 5 </w:t>
      </w:r>
      <w:r w:rsidR="00EC36EF" w:rsidRPr="00270630">
        <w:rPr>
          <w:rFonts w:ascii="Gill Sans MT" w:eastAsia="Gill Sans" w:hAnsi="Gill Sans MT" w:cs="Calibri"/>
          <w:lang w:val="en-GB"/>
        </w:rPr>
        <w:t xml:space="preserve">HEIs </w:t>
      </w:r>
      <w:r w:rsidRPr="00270630">
        <w:rPr>
          <w:rFonts w:ascii="Gill Sans MT" w:eastAsia="Gill Sans" w:hAnsi="Gill Sans MT" w:cs="Calibri"/>
          <w:lang w:val="en-GB"/>
        </w:rPr>
        <w:t xml:space="preserve">(81.5%) had less than 50% of their autonomous academic units having a grants management support office. Other sub-dimensions of relative weakness that mainly affected the operational levels included international accreditation of basic research labs (81.2% of </w:t>
      </w:r>
      <w:r w:rsidR="00EC36EF" w:rsidRPr="00270630">
        <w:rPr>
          <w:rFonts w:ascii="Gill Sans MT" w:eastAsia="Gill Sans" w:hAnsi="Gill Sans MT" w:cs="Calibri"/>
          <w:lang w:val="en-GB"/>
        </w:rPr>
        <w:t xml:space="preserve">HEIs </w:t>
      </w:r>
      <w:r w:rsidRPr="00270630">
        <w:rPr>
          <w:rFonts w:ascii="Gill Sans MT" w:eastAsia="Gill Sans" w:hAnsi="Gill Sans MT" w:cs="Calibri"/>
          <w:lang w:val="en-GB"/>
        </w:rPr>
        <w:t xml:space="preserve">did not have accredited labs), and sufficiency of research labs, adequacy of IRBs, and data sharing policies (44.4% of </w:t>
      </w:r>
      <w:r w:rsidR="00EC36EF" w:rsidRPr="00270630">
        <w:rPr>
          <w:rFonts w:ascii="Gill Sans MT" w:eastAsia="Gill Sans" w:hAnsi="Gill Sans MT" w:cs="Calibri"/>
          <w:lang w:val="en-GB"/>
        </w:rPr>
        <w:t xml:space="preserve">HEIs </w:t>
      </w:r>
      <w:r w:rsidRPr="00270630">
        <w:rPr>
          <w:rFonts w:ascii="Gill Sans MT" w:eastAsia="Gill Sans" w:hAnsi="Gill Sans MT" w:cs="Calibri"/>
          <w:lang w:val="en-GB"/>
        </w:rPr>
        <w:t>scored ‘weak to very weak) in these three sub-areas.</w:t>
      </w:r>
      <w:r w:rsidR="00FC2D63" w:rsidRPr="00270630">
        <w:rPr>
          <w:rFonts w:ascii="Gill Sans MT" w:hAnsi="Gill Sans MT"/>
        </w:rPr>
        <w:t xml:space="preserve"> </w:t>
      </w:r>
    </w:p>
    <w:p w14:paraId="0D7BDF35" w14:textId="77777777" w:rsidR="00EC36EF" w:rsidRPr="00270630" w:rsidRDefault="00EC36EF" w:rsidP="00EC36EF">
      <w:pPr>
        <w:pBdr>
          <w:top w:val="nil"/>
          <w:left w:val="nil"/>
          <w:bottom w:val="nil"/>
          <w:right w:val="nil"/>
          <w:between w:val="nil"/>
        </w:pBdr>
        <w:spacing w:after="0" w:line="240" w:lineRule="auto"/>
        <w:jc w:val="both"/>
        <w:rPr>
          <w:rFonts w:ascii="Gill Sans MT" w:hAnsi="Gill Sans MT"/>
        </w:rPr>
      </w:pPr>
    </w:p>
    <w:p w14:paraId="20DDE0FD" w14:textId="421DD4DC" w:rsidR="00E26B2E" w:rsidRPr="00270630" w:rsidRDefault="00FC2D63" w:rsidP="00A340F3">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Absence of such infrastructure is a disincentive to pursuing a research career in many African countries, In addition, others factors like  heavy teaching loads, weak organizational research systems, lack of national research leadership, lack of sustained funding from government or private sector, limited graduate programs in universities, limited access to scientific information, slow internet connections and inadequate physical facilities including libraries and laboratories among others, act as barriers to research (Wallis et al., 2017).  These factors interplay to cause a shortfall in institutional capacity for research on the continent.</w:t>
      </w:r>
    </w:p>
    <w:p w14:paraId="7B0D0759" w14:textId="663E3646" w:rsidR="00E26B2E" w:rsidRDefault="00E26B2E"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7BB513C3" w14:textId="6CC4151A"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396A6AA0" w14:textId="4289506B"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28DEFFF9" w14:textId="0E0ECAE7"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688AB26B" w14:textId="2BEB9D0C"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08F4979A" w14:textId="2A6891F0"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08B3775D" w14:textId="67F6CFB9"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028BDB1B" w14:textId="4A6147B1"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11082394" w14:textId="004999D2"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229EB17B" w14:textId="3D0B8B42"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7EEA4774" w14:textId="7CC41D3B"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0AA25673" w14:textId="10DB308E"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43E26298" w14:textId="5EED4519"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4F80AECA" w14:textId="16BE6C01"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22421611" w14:textId="5C554A63"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4F13AB5B" w14:textId="40A19168"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11542A56" w14:textId="64E8D9C4"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53F71AB4" w14:textId="49C857D0" w:rsid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25DD9A09" w14:textId="77777777" w:rsidR="00270630" w:rsidRPr="00270630" w:rsidRDefault="00270630" w:rsidP="00CE7D14">
      <w:pPr>
        <w:pBdr>
          <w:top w:val="nil"/>
          <w:left w:val="nil"/>
          <w:bottom w:val="nil"/>
          <w:right w:val="nil"/>
          <w:between w:val="nil"/>
        </w:pBdr>
        <w:spacing w:after="0" w:line="240" w:lineRule="auto"/>
        <w:ind w:left="360"/>
        <w:jc w:val="both"/>
        <w:rPr>
          <w:rFonts w:ascii="Gill Sans MT" w:eastAsia="Gill Sans" w:hAnsi="Gill Sans MT" w:cs="Calibri"/>
          <w:lang w:val="en-GB"/>
        </w:rPr>
      </w:pPr>
    </w:p>
    <w:p w14:paraId="483D9D35" w14:textId="000B5B1E" w:rsidR="00E26B2E" w:rsidRPr="00270630" w:rsidRDefault="00E26B2E" w:rsidP="00CE7D14">
      <w:pPr>
        <w:pStyle w:val="ListParagraph"/>
        <w:numPr>
          <w:ilvl w:val="0"/>
          <w:numId w:val="5"/>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lastRenderedPageBreak/>
        <w:t>Supporting funding applications</w:t>
      </w:r>
    </w:p>
    <w:p w14:paraId="7EC4CAF3" w14:textId="055A4902" w:rsidR="00E26B2E" w:rsidRPr="00270630" w:rsidRDefault="00E26B2E" w:rsidP="00CE7D14">
      <w:p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rPr>
        <w:t xml:space="preserve">This sub-dimension assesses the extent to which </w:t>
      </w:r>
      <w:r w:rsidR="00EC36EF" w:rsidRPr="00270630">
        <w:rPr>
          <w:rFonts w:ascii="Gill Sans MT" w:eastAsia="Gill Sans" w:hAnsi="Gill Sans MT" w:cs="Calibri"/>
        </w:rPr>
        <w:t>HEIs</w:t>
      </w:r>
      <w:r w:rsidRPr="00270630">
        <w:rPr>
          <w:rFonts w:ascii="Gill Sans MT" w:eastAsia="Gill Sans" w:hAnsi="Gill Sans MT" w:cs="Calibri"/>
        </w:rPr>
        <w:t xml:space="preserve"> provide support to teams that are putting up research grant applications.</w:t>
      </w:r>
    </w:p>
    <w:p w14:paraId="5EAABE2B" w14:textId="77777777" w:rsidR="00E26B2E" w:rsidRPr="00270630" w:rsidRDefault="00E26B2E"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476C6ED7" w14:textId="7134228F" w:rsidR="00AB7E72" w:rsidRPr="00270630" w:rsidRDefault="00AB7E72" w:rsidP="005A420A">
      <w:pPr>
        <w:pStyle w:val="Caption"/>
        <w:keepNext/>
      </w:pPr>
      <w:r w:rsidRPr="00270630">
        <w:t xml:space="preserve">Figure </w:t>
      </w:r>
      <w:r w:rsidRPr="00270630">
        <w:fldChar w:fldCharType="begin"/>
      </w:r>
      <w:r w:rsidRPr="00270630">
        <w:instrText xml:space="preserve"> SEQ Figure \* ARABIC </w:instrText>
      </w:r>
      <w:r w:rsidRPr="00270630">
        <w:fldChar w:fldCharType="separate"/>
      </w:r>
      <w:r w:rsidRPr="00270630">
        <w:rPr>
          <w:noProof/>
        </w:rPr>
        <w:t>4</w:t>
      </w:r>
      <w:r w:rsidRPr="00270630">
        <w:fldChar w:fldCharType="end"/>
      </w:r>
      <w:r w:rsidRPr="00270630">
        <w:t>:</w:t>
      </w:r>
      <w:r w:rsidRPr="00270630">
        <w:rPr>
          <w:rFonts w:ascii="Gill Sans MT" w:hAnsi="Gill Sans MT"/>
          <w:color w:val="auto"/>
        </w:rPr>
        <w:t xml:space="preserve"> Distribution of capacity score grades for support to research funding applications among HEIs in Africa</w:t>
      </w:r>
      <w:r w:rsidRPr="00270630">
        <w:t xml:space="preserve"> </w:t>
      </w:r>
    </w:p>
    <w:tbl>
      <w:tblPr>
        <w:tblW w:w="9016" w:type="dxa"/>
        <w:tblBorders>
          <w:top w:val="nil"/>
          <w:left w:val="nil"/>
          <w:bottom w:val="nil"/>
          <w:right w:val="nil"/>
          <w:insideH w:val="nil"/>
          <w:insideV w:val="nil"/>
        </w:tblBorders>
        <w:tblLayout w:type="fixed"/>
        <w:tblLook w:val="0400" w:firstRow="0" w:lastRow="0" w:firstColumn="0" w:lastColumn="0" w:noHBand="0" w:noVBand="1"/>
      </w:tblPr>
      <w:tblGrid>
        <w:gridCol w:w="1271"/>
        <w:gridCol w:w="567"/>
        <w:gridCol w:w="1134"/>
        <w:gridCol w:w="6044"/>
      </w:tblGrid>
      <w:tr w:rsidR="00393B54" w:rsidRPr="00270630" w14:paraId="0A59DC85" w14:textId="77777777" w:rsidTr="00CE7D14">
        <w:tc>
          <w:tcPr>
            <w:tcW w:w="1271" w:type="dxa"/>
            <w:tcBorders>
              <w:top w:val="single" w:sz="12" w:space="0" w:color="000000"/>
              <w:bottom w:val="single" w:sz="4" w:space="0" w:color="000000"/>
            </w:tcBorders>
          </w:tcPr>
          <w:p w14:paraId="7321E754"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67" w:type="dxa"/>
            <w:tcBorders>
              <w:top w:val="single" w:sz="12" w:space="0" w:color="000000"/>
              <w:bottom w:val="single" w:sz="4" w:space="0" w:color="000000"/>
            </w:tcBorders>
          </w:tcPr>
          <w:p w14:paraId="76B47B45"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34" w:type="dxa"/>
            <w:tcBorders>
              <w:top w:val="single" w:sz="12" w:space="0" w:color="000000"/>
              <w:bottom w:val="single" w:sz="4" w:space="0" w:color="000000"/>
              <w:right w:val="single" w:sz="4" w:space="0" w:color="000000"/>
            </w:tcBorders>
          </w:tcPr>
          <w:p w14:paraId="04EA0CB7"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6044" w:type="dxa"/>
            <w:tcBorders>
              <w:top w:val="single" w:sz="12" w:space="0" w:color="000000"/>
              <w:left w:val="single" w:sz="4" w:space="0" w:color="000000"/>
              <w:bottom w:val="single" w:sz="4" w:space="0" w:color="000000"/>
            </w:tcBorders>
          </w:tcPr>
          <w:p w14:paraId="21F68BB1"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p>
        </w:tc>
      </w:tr>
      <w:tr w:rsidR="00393B54" w:rsidRPr="00270630" w14:paraId="5AEDB37A" w14:textId="77777777" w:rsidTr="00CE7D14">
        <w:trPr>
          <w:trHeight w:val="60"/>
        </w:trPr>
        <w:tc>
          <w:tcPr>
            <w:tcW w:w="1271" w:type="dxa"/>
            <w:tcBorders>
              <w:top w:val="single" w:sz="4" w:space="0" w:color="000000"/>
            </w:tcBorders>
          </w:tcPr>
          <w:p w14:paraId="346D9E47"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67" w:type="dxa"/>
            <w:tcBorders>
              <w:top w:val="single" w:sz="4" w:space="0" w:color="000000"/>
            </w:tcBorders>
          </w:tcPr>
          <w:p w14:paraId="6C5DD9F7"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4" w:type="dxa"/>
            <w:tcBorders>
              <w:top w:val="single" w:sz="4" w:space="0" w:color="000000"/>
              <w:right w:val="single" w:sz="4" w:space="0" w:color="000000"/>
            </w:tcBorders>
          </w:tcPr>
          <w:p w14:paraId="677FC034"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44" w:type="dxa"/>
            <w:vMerge w:val="restart"/>
            <w:tcBorders>
              <w:top w:val="single" w:sz="4" w:space="0" w:color="000000"/>
              <w:left w:val="single" w:sz="4" w:space="0" w:color="000000"/>
            </w:tcBorders>
          </w:tcPr>
          <w:p w14:paraId="2AFD8540"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noProof/>
              </w:rPr>
              <w:drawing>
                <wp:inline distT="0" distB="0" distL="0" distR="0" wp14:anchorId="2CF5607D" wp14:editId="5C83546E">
                  <wp:extent cx="3667125" cy="2042795"/>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tc>
      </w:tr>
      <w:tr w:rsidR="00393B54" w:rsidRPr="00270630" w14:paraId="1F4B6553" w14:textId="77777777" w:rsidTr="00CE7D14">
        <w:trPr>
          <w:trHeight w:val="80"/>
        </w:trPr>
        <w:tc>
          <w:tcPr>
            <w:tcW w:w="1271" w:type="dxa"/>
          </w:tcPr>
          <w:p w14:paraId="6C0B373E"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67" w:type="dxa"/>
          </w:tcPr>
          <w:p w14:paraId="05534342"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1134" w:type="dxa"/>
            <w:tcBorders>
              <w:right w:val="single" w:sz="4" w:space="0" w:color="000000"/>
            </w:tcBorders>
          </w:tcPr>
          <w:p w14:paraId="6647E6A8"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w:t>
            </w:r>
          </w:p>
        </w:tc>
        <w:tc>
          <w:tcPr>
            <w:tcW w:w="6044" w:type="dxa"/>
            <w:vMerge/>
            <w:tcBorders>
              <w:top w:val="single" w:sz="4" w:space="0" w:color="000000"/>
              <w:left w:val="single" w:sz="4" w:space="0" w:color="000000"/>
            </w:tcBorders>
          </w:tcPr>
          <w:p w14:paraId="6F68B743"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46AF2070" w14:textId="77777777" w:rsidTr="00CE7D14">
        <w:tc>
          <w:tcPr>
            <w:tcW w:w="1271" w:type="dxa"/>
          </w:tcPr>
          <w:p w14:paraId="2A7AEEDB"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67" w:type="dxa"/>
          </w:tcPr>
          <w:p w14:paraId="492A08E5"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1134" w:type="dxa"/>
            <w:tcBorders>
              <w:right w:val="single" w:sz="4" w:space="0" w:color="000000"/>
            </w:tcBorders>
          </w:tcPr>
          <w:p w14:paraId="6CA42204"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w:t>
            </w:r>
          </w:p>
        </w:tc>
        <w:tc>
          <w:tcPr>
            <w:tcW w:w="6044" w:type="dxa"/>
            <w:vMerge/>
            <w:tcBorders>
              <w:top w:val="single" w:sz="4" w:space="0" w:color="000000"/>
              <w:left w:val="single" w:sz="4" w:space="0" w:color="000000"/>
            </w:tcBorders>
          </w:tcPr>
          <w:p w14:paraId="6FB9D1B6"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6CF1AADD" w14:textId="77777777" w:rsidTr="00CE7D14">
        <w:trPr>
          <w:trHeight w:val="80"/>
        </w:trPr>
        <w:tc>
          <w:tcPr>
            <w:tcW w:w="1271" w:type="dxa"/>
          </w:tcPr>
          <w:p w14:paraId="477C4320"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67" w:type="dxa"/>
          </w:tcPr>
          <w:p w14:paraId="052805AF"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9</w:t>
            </w:r>
          </w:p>
        </w:tc>
        <w:tc>
          <w:tcPr>
            <w:tcW w:w="1134" w:type="dxa"/>
            <w:tcBorders>
              <w:right w:val="single" w:sz="4" w:space="0" w:color="000000"/>
            </w:tcBorders>
          </w:tcPr>
          <w:p w14:paraId="6B6EC2FE"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33.3</w:t>
            </w:r>
          </w:p>
        </w:tc>
        <w:tc>
          <w:tcPr>
            <w:tcW w:w="6044" w:type="dxa"/>
            <w:vMerge/>
            <w:tcBorders>
              <w:top w:val="single" w:sz="4" w:space="0" w:color="000000"/>
              <w:left w:val="single" w:sz="4" w:space="0" w:color="000000"/>
            </w:tcBorders>
          </w:tcPr>
          <w:p w14:paraId="133B81DD"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52CEFCCD" w14:textId="77777777" w:rsidTr="00CE7D14">
        <w:tc>
          <w:tcPr>
            <w:tcW w:w="1271" w:type="dxa"/>
          </w:tcPr>
          <w:p w14:paraId="0E34C73D"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67" w:type="dxa"/>
          </w:tcPr>
          <w:p w14:paraId="19CC38D1"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w:t>
            </w:r>
          </w:p>
        </w:tc>
        <w:tc>
          <w:tcPr>
            <w:tcW w:w="1134" w:type="dxa"/>
            <w:tcBorders>
              <w:right w:val="single" w:sz="4" w:space="0" w:color="000000"/>
            </w:tcBorders>
          </w:tcPr>
          <w:p w14:paraId="4AAC729B"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37.0</w:t>
            </w:r>
          </w:p>
        </w:tc>
        <w:tc>
          <w:tcPr>
            <w:tcW w:w="6044" w:type="dxa"/>
            <w:vMerge/>
            <w:tcBorders>
              <w:top w:val="single" w:sz="4" w:space="0" w:color="000000"/>
              <w:left w:val="single" w:sz="4" w:space="0" w:color="000000"/>
            </w:tcBorders>
          </w:tcPr>
          <w:p w14:paraId="54B5857D"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57BAC918" w14:textId="77777777" w:rsidTr="00CE7D14">
        <w:tc>
          <w:tcPr>
            <w:tcW w:w="1271" w:type="dxa"/>
          </w:tcPr>
          <w:p w14:paraId="69C52FFE"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67" w:type="dxa"/>
          </w:tcPr>
          <w:p w14:paraId="4CCF1637"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4" w:type="dxa"/>
            <w:tcBorders>
              <w:right w:val="single" w:sz="4" w:space="0" w:color="000000"/>
            </w:tcBorders>
          </w:tcPr>
          <w:p w14:paraId="3F9407E2"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6044" w:type="dxa"/>
            <w:vMerge/>
            <w:tcBorders>
              <w:top w:val="single" w:sz="4" w:space="0" w:color="000000"/>
              <w:left w:val="single" w:sz="4" w:space="0" w:color="000000"/>
            </w:tcBorders>
          </w:tcPr>
          <w:p w14:paraId="2CFF4304"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456E21EF" w14:textId="77777777" w:rsidTr="00CE7D14">
        <w:tc>
          <w:tcPr>
            <w:tcW w:w="1271" w:type="dxa"/>
          </w:tcPr>
          <w:p w14:paraId="33C172FD"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67" w:type="dxa"/>
          </w:tcPr>
          <w:p w14:paraId="1F652283"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1134" w:type="dxa"/>
            <w:tcBorders>
              <w:right w:val="single" w:sz="4" w:space="0" w:color="000000"/>
            </w:tcBorders>
          </w:tcPr>
          <w:p w14:paraId="05E9C3D3"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044" w:type="dxa"/>
            <w:vMerge/>
            <w:tcBorders>
              <w:top w:val="single" w:sz="4" w:space="0" w:color="000000"/>
              <w:left w:val="single" w:sz="4" w:space="0" w:color="000000"/>
            </w:tcBorders>
          </w:tcPr>
          <w:p w14:paraId="740A2D06"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79D9933C" w14:textId="77777777" w:rsidTr="00CE7D14">
        <w:tc>
          <w:tcPr>
            <w:tcW w:w="1271" w:type="dxa"/>
          </w:tcPr>
          <w:p w14:paraId="2D18B740"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p>
        </w:tc>
        <w:tc>
          <w:tcPr>
            <w:tcW w:w="567" w:type="dxa"/>
          </w:tcPr>
          <w:p w14:paraId="283ADB88"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p>
        </w:tc>
        <w:tc>
          <w:tcPr>
            <w:tcW w:w="1134" w:type="dxa"/>
            <w:tcBorders>
              <w:right w:val="single" w:sz="4" w:space="0" w:color="000000"/>
            </w:tcBorders>
          </w:tcPr>
          <w:p w14:paraId="7504BC9B"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p>
        </w:tc>
        <w:tc>
          <w:tcPr>
            <w:tcW w:w="6044" w:type="dxa"/>
            <w:vMerge/>
            <w:tcBorders>
              <w:top w:val="single" w:sz="4" w:space="0" w:color="000000"/>
              <w:left w:val="single" w:sz="4" w:space="0" w:color="000000"/>
            </w:tcBorders>
          </w:tcPr>
          <w:p w14:paraId="51C47C18"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4DB1E5F9" w14:textId="77777777" w:rsidTr="00CE7D14">
        <w:tc>
          <w:tcPr>
            <w:tcW w:w="1271" w:type="dxa"/>
            <w:tcBorders>
              <w:bottom w:val="single" w:sz="12" w:space="0" w:color="000000"/>
            </w:tcBorders>
          </w:tcPr>
          <w:p w14:paraId="2AF261EE" w14:textId="77777777" w:rsidR="00E26B2E" w:rsidRPr="00270630" w:rsidRDefault="004D3A87"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w:t>
            </w:r>
            <w:r w:rsidR="00E26B2E" w:rsidRPr="00270630">
              <w:rPr>
                <w:rFonts w:ascii="Gill Sans MT" w:eastAsia="Gill Sans" w:hAnsi="Gill Sans MT" w:cs="Calibri"/>
                <w:b/>
                <w:sz w:val="20"/>
                <w:szCs w:val="20"/>
                <w:lang w:val="en-GB"/>
              </w:rPr>
              <w:t xml:space="preserve"> Mean score</w:t>
            </w:r>
          </w:p>
        </w:tc>
        <w:tc>
          <w:tcPr>
            <w:tcW w:w="567" w:type="dxa"/>
            <w:tcBorders>
              <w:bottom w:val="single" w:sz="12" w:space="0" w:color="000000"/>
            </w:tcBorders>
          </w:tcPr>
          <w:p w14:paraId="2FA3A820"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3.4</w:t>
            </w:r>
          </w:p>
        </w:tc>
        <w:tc>
          <w:tcPr>
            <w:tcW w:w="1134" w:type="dxa"/>
            <w:tcBorders>
              <w:bottom w:val="single" w:sz="12" w:space="0" w:color="000000"/>
              <w:right w:val="single" w:sz="4" w:space="0" w:color="000000"/>
            </w:tcBorders>
          </w:tcPr>
          <w:p w14:paraId="3475A419"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Moderate</w:t>
            </w:r>
          </w:p>
        </w:tc>
        <w:tc>
          <w:tcPr>
            <w:tcW w:w="6044" w:type="dxa"/>
            <w:vMerge/>
            <w:tcBorders>
              <w:top w:val="single" w:sz="4" w:space="0" w:color="000000"/>
              <w:left w:val="single" w:sz="4" w:space="0" w:color="000000"/>
            </w:tcBorders>
          </w:tcPr>
          <w:p w14:paraId="20253012"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b/>
                <w:sz w:val="20"/>
                <w:szCs w:val="20"/>
                <w:lang w:val="en-GB"/>
              </w:rPr>
            </w:pPr>
          </w:p>
        </w:tc>
      </w:tr>
    </w:tbl>
    <w:p w14:paraId="3CD06D94" w14:textId="77777777" w:rsidR="00E26B2E" w:rsidRPr="00270630" w:rsidRDefault="00E26B2E"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2308A4BA" w14:textId="119CF266" w:rsidR="00E26B2E" w:rsidRPr="00270630" w:rsidRDefault="00E26B2E"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Regarding capacity to support grant applications, </w:t>
      </w:r>
      <w:r w:rsidR="00EC36EF" w:rsidRPr="00270630">
        <w:rPr>
          <w:rFonts w:ascii="Gill Sans MT" w:eastAsia="Gill Sans" w:hAnsi="Gill Sans MT" w:cs="Calibri"/>
          <w:lang w:val="en-GB"/>
        </w:rPr>
        <w:t xml:space="preserve">HEIs </w:t>
      </w:r>
      <w:r w:rsidRPr="00270630">
        <w:rPr>
          <w:rFonts w:ascii="Gill Sans MT" w:eastAsia="Gill Sans" w:hAnsi="Gill Sans MT" w:cs="Calibri"/>
          <w:lang w:val="en-GB"/>
        </w:rPr>
        <w:t>scored an average of 3.4, representing a ‘moderate’ status</w:t>
      </w:r>
      <w:r w:rsidR="00D005DB" w:rsidRPr="00270630">
        <w:rPr>
          <w:rFonts w:ascii="Gill Sans MT" w:eastAsia="Gill Sans" w:hAnsi="Gill Sans MT" w:cs="Calibri"/>
          <w:lang w:val="en-GB"/>
        </w:rPr>
        <w:t>, Figure 4</w:t>
      </w:r>
      <w:r w:rsidRPr="00270630">
        <w:rPr>
          <w:rFonts w:ascii="Gill Sans MT" w:eastAsia="Gill Sans" w:hAnsi="Gill Sans MT" w:cs="Calibri"/>
          <w:lang w:val="en-GB"/>
        </w:rPr>
        <w:t xml:space="preserve">. </w:t>
      </w:r>
    </w:p>
    <w:p w14:paraId="4D0BF2E5" w14:textId="5E720BBD" w:rsidR="00411ECB" w:rsidRPr="00270630" w:rsidRDefault="00411ECB"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1BF7B1C8" w14:textId="77777777" w:rsidR="00E26B2E" w:rsidRPr="00270630" w:rsidRDefault="00E26B2E" w:rsidP="00CE7D14">
      <w:pPr>
        <w:pStyle w:val="ListParagraph"/>
        <w:numPr>
          <w:ilvl w:val="0"/>
          <w:numId w:val="5"/>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t>Research project management and control</w:t>
      </w:r>
    </w:p>
    <w:p w14:paraId="086C0F8A" w14:textId="416B0C15" w:rsidR="00E26B2E" w:rsidRDefault="00E26B2E" w:rsidP="00043195">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This sub-dimension assesses the presence and integrity of the mechanisms to manage research projects in the </w:t>
      </w:r>
      <w:r w:rsidR="00D005DB" w:rsidRPr="00270630">
        <w:rPr>
          <w:rFonts w:ascii="Gill Sans MT" w:eastAsia="Gill Sans" w:hAnsi="Gill Sans MT" w:cs="Calibri"/>
        </w:rPr>
        <w:t xml:space="preserve">HEIs </w:t>
      </w:r>
      <w:r w:rsidRPr="00270630">
        <w:rPr>
          <w:rFonts w:ascii="Gill Sans MT" w:eastAsia="Gill Sans" w:hAnsi="Gill Sans MT" w:cs="Calibri"/>
        </w:rPr>
        <w:t xml:space="preserve">and whether the institution </w:t>
      </w:r>
      <w:r w:rsidR="00D005DB" w:rsidRPr="00270630">
        <w:rPr>
          <w:rFonts w:ascii="Gill Sans MT" w:eastAsia="Gill Sans" w:hAnsi="Gill Sans MT" w:cs="Calibri"/>
        </w:rPr>
        <w:t>can</w:t>
      </w:r>
      <w:r w:rsidRPr="00270630">
        <w:rPr>
          <w:rFonts w:ascii="Gill Sans MT" w:eastAsia="Gill Sans" w:hAnsi="Gill Sans MT" w:cs="Calibri"/>
        </w:rPr>
        <w:t xml:space="preserve"> keep track of multiple concurrent research projects. This includes tracking contracts and agreements, protocols, budgets, funding requirements, reports and deliverables, overheads, formal </w:t>
      </w:r>
      <w:r w:rsidR="00D005DB" w:rsidRPr="00270630">
        <w:rPr>
          <w:rFonts w:ascii="Gill Sans MT" w:eastAsia="Gill Sans" w:hAnsi="Gill Sans MT" w:cs="Calibri"/>
        </w:rPr>
        <w:t>approval,</w:t>
      </w:r>
      <w:r w:rsidRPr="00270630">
        <w:rPr>
          <w:rFonts w:ascii="Gill Sans MT" w:eastAsia="Gill Sans" w:hAnsi="Gill Sans MT" w:cs="Calibri"/>
        </w:rPr>
        <w:t xml:space="preserve"> and continuous review</w:t>
      </w:r>
      <w:r w:rsidR="00D005DB" w:rsidRPr="00270630">
        <w:rPr>
          <w:rFonts w:ascii="Gill Sans MT" w:eastAsia="Gill Sans" w:hAnsi="Gill Sans MT" w:cs="Calibri"/>
        </w:rPr>
        <w:t>.</w:t>
      </w:r>
      <w:r w:rsidRPr="00270630">
        <w:rPr>
          <w:rFonts w:ascii="Gill Sans MT" w:eastAsia="Gill Sans" w:hAnsi="Gill Sans MT" w:cs="Calibri"/>
        </w:rPr>
        <w:t xml:space="preserve"> It also looks at capacity to track project implementation, project spending and accountability</w:t>
      </w:r>
      <w:r w:rsidR="00D005DB" w:rsidRPr="00270630">
        <w:rPr>
          <w:rFonts w:ascii="Gill Sans MT" w:eastAsia="Gill Sans" w:hAnsi="Gill Sans MT" w:cs="Calibri"/>
        </w:rPr>
        <w:t>,</w:t>
      </w:r>
      <w:r w:rsidRPr="00270630">
        <w:rPr>
          <w:rFonts w:ascii="Gill Sans MT" w:eastAsia="Gill Sans" w:hAnsi="Gill Sans MT" w:cs="Calibri"/>
        </w:rPr>
        <w:t xml:space="preserve"> and mitigation of research related risks.</w:t>
      </w:r>
    </w:p>
    <w:p w14:paraId="42BB600A" w14:textId="29603461"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6AC6316C" w14:textId="5062E150"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7C6A953F" w14:textId="1FEC9444"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5200AA47" w14:textId="7E913AC2"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248823EE" w14:textId="15D73A41"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7CE28C74" w14:textId="1A332ADD"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38002957" w14:textId="793ECC43"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792F287D" w14:textId="213130E2"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772D101C" w14:textId="16D0035A"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681E0DA9" w14:textId="63FF05A0" w:rsidR="00270630" w:rsidRDefault="00270630" w:rsidP="00043195">
      <w:pPr>
        <w:pBdr>
          <w:top w:val="nil"/>
          <w:left w:val="nil"/>
          <w:bottom w:val="nil"/>
          <w:right w:val="nil"/>
          <w:between w:val="nil"/>
        </w:pBdr>
        <w:spacing w:after="0" w:line="240" w:lineRule="auto"/>
        <w:jc w:val="both"/>
        <w:rPr>
          <w:rFonts w:ascii="Gill Sans MT" w:eastAsia="Gill Sans" w:hAnsi="Gill Sans MT" w:cs="Calibri"/>
        </w:rPr>
      </w:pPr>
    </w:p>
    <w:p w14:paraId="4987C748" w14:textId="77777777" w:rsidR="00270630" w:rsidRPr="00270630" w:rsidRDefault="00270630" w:rsidP="00043195">
      <w:pPr>
        <w:pBdr>
          <w:top w:val="nil"/>
          <w:left w:val="nil"/>
          <w:bottom w:val="nil"/>
          <w:right w:val="nil"/>
          <w:between w:val="nil"/>
        </w:pBdr>
        <w:spacing w:after="0" w:line="240" w:lineRule="auto"/>
        <w:jc w:val="both"/>
        <w:rPr>
          <w:rFonts w:ascii="Gill Sans MT" w:eastAsia="Gill Sans" w:hAnsi="Gill Sans MT" w:cs="Calibri"/>
          <w:b/>
        </w:rPr>
      </w:pPr>
    </w:p>
    <w:p w14:paraId="349CD85B" w14:textId="77777777" w:rsidR="00E26B2E" w:rsidRPr="00270630" w:rsidRDefault="00E26B2E">
      <w:pPr>
        <w:pBdr>
          <w:top w:val="nil"/>
          <w:left w:val="nil"/>
          <w:bottom w:val="nil"/>
          <w:right w:val="nil"/>
          <w:between w:val="nil"/>
        </w:pBdr>
        <w:spacing w:after="0" w:line="240" w:lineRule="auto"/>
        <w:jc w:val="both"/>
        <w:rPr>
          <w:rFonts w:ascii="Gill Sans MT" w:eastAsia="Gill Sans" w:hAnsi="Gill Sans MT" w:cs="Calibri"/>
          <w:lang w:val="en-GB"/>
        </w:rPr>
      </w:pPr>
    </w:p>
    <w:p w14:paraId="5BC0F52F" w14:textId="4053AE56" w:rsidR="00AB7E72" w:rsidRPr="00270630" w:rsidRDefault="00AB7E72" w:rsidP="005A420A">
      <w:pPr>
        <w:pStyle w:val="Caption"/>
        <w:keepNext/>
      </w:pPr>
      <w:r w:rsidRPr="00270630">
        <w:lastRenderedPageBreak/>
        <w:t xml:space="preserve">Figure </w:t>
      </w:r>
      <w:r w:rsidRPr="00270630">
        <w:fldChar w:fldCharType="begin"/>
      </w:r>
      <w:r w:rsidRPr="00270630">
        <w:instrText xml:space="preserve"> SEQ Figure \* ARABIC </w:instrText>
      </w:r>
      <w:r w:rsidRPr="00270630">
        <w:fldChar w:fldCharType="separate"/>
      </w:r>
      <w:r w:rsidRPr="00270630">
        <w:rPr>
          <w:noProof/>
        </w:rPr>
        <w:t>5</w:t>
      </w:r>
      <w:r w:rsidRPr="00270630">
        <w:fldChar w:fldCharType="end"/>
      </w:r>
      <w:r w:rsidRPr="00270630">
        <w:t>:</w:t>
      </w:r>
      <w:r w:rsidRPr="00270630">
        <w:rPr>
          <w:rFonts w:ascii="Gill Sans MT" w:hAnsi="Gill Sans MT"/>
          <w:color w:val="auto"/>
        </w:rPr>
        <w:t xml:space="preserve"> Distribution of capacity score grades for research project management and control among HEIs in Africa</w:t>
      </w:r>
      <w:r w:rsidRPr="00270630">
        <w:t xml:space="preserve"> </w:t>
      </w:r>
    </w:p>
    <w:tbl>
      <w:tblPr>
        <w:tblW w:w="9026" w:type="dxa"/>
        <w:tblBorders>
          <w:top w:val="nil"/>
          <w:left w:val="nil"/>
          <w:bottom w:val="nil"/>
          <w:right w:val="nil"/>
          <w:insideH w:val="nil"/>
          <w:insideV w:val="nil"/>
        </w:tblBorders>
        <w:tblLayout w:type="fixed"/>
        <w:tblLook w:val="0400" w:firstRow="0" w:lastRow="0" w:firstColumn="0" w:lastColumn="0" w:noHBand="0" w:noVBand="1"/>
      </w:tblPr>
      <w:tblGrid>
        <w:gridCol w:w="1245"/>
        <w:gridCol w:w="626"/>
        <w:gridCol w:w="1127"/>
        <w:gridCol w:w="6028"/>
      </w:tblGrid>
      <w:tr w:rsidR="00393B54" w:rsidRPr="00270630" w14:paraId="3FCB7E36" w14:textId="77777777" w:rsidTr="00CE7D14">
        <w:tc>
          <w:tcPr>
            <w:tcW w:w="1245" w:type="dxa"/>
            <w:tcBorders>
              <w:top w:val="single" w:sz="12" w:space="0" w:color="000000"/>
              <w:bottom w:val="single" w:sz="4" w:space="0" w:color="000000"/>
            </w:tcBorders>
          </w:tcPr>
          <w:p w14:paraId="241355E5"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626" w:type="dxa"/>
            <w:tcBorders>
              <w:top w:val="single" w:sz="12" w:space="0" w:color="000000"/>
              <w:bottom w:val="single" w:sz="4" w:space="0" w:color="000000"/>
            </w:tcBorders>
          </w:tcPr>
          <w:p w14:paraId="14D2ECCA"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27" w:type="dxa"/>
            <w:tcBorders>
              <w:top w:val="single" w:sz="12" w:space="0" w:color="000000"/>
              <w:bottom w:val="single" w:sz="4" w:space="0" w:color="000000"/>
              <w:right w:val="single" w:sz="4" w:space="0" w:color="000000"/>
            </w:tcBorders>
          </w:tcPr>
          <w:p w14:paraId="7AD2C4E4"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6028" w:type="dxa"/>
            <w:tcBorders>
              <w:top w:val="single" w:sz="12" w:space="0" w:color="000000"/>
              <w:left w:val="single" w:sz="4" w:space="0" w:color="000000"/>
              <w:bottom w:val="single" w:sz="4" w:space="0" w:color="000000"/>
            </w:tcBorders>
          </w:tcPr>
          <w:p w14:paraId="02D851EC"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p>
        </w:tc>
      </w:tr>
      <w:tr w:rsidR="00393B54" w:rsidRPr="00270630" w14:paraId="50A7A33F" w14:textId="77777777" w:rsidTr="00CE7D14">
        <w:tc>
          <w:tcPr>
            <w:tcW w:w="1245" w:type="dxa"/>
            <w:tcBorders>
              <w:top w:val="single" w:sz="4" w:space="0" w:color="000000"/>
            </w:tcBorders>
          </w:tcPr>
          <w:p w14:paraId="7CB5AF4A"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626" w:type="dxa"/>
            <w:tcBorders>
              <w:top w:val="single" w:sz="4" w:space="0" w:color="000000"/>
            </w:tcBorders>
          </w:tcPr>
          <w:p w14:paraId="61129A46"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27" w:type="dxa"/>
            <w:tcBorders>
              <w:top w:val="single" w:sz="4" w:space="0" w:color="000000"/>
              <w:right w:val="single" w:sz="4" w:space="0" w:color="000000"/>
            </w:tcBorders>
          </w:tcPr>
          <w:p w14:paraId="21B55AF4"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28" w:type="dxa"/>
            <w:vMerge w:val="restart"/>
            <w:tcBorders>
              <w:top w:val="single" w:sz="4" w:space="0" w:color="000000"/>
              <w:left w:val="single" w:sz="4" w:space="0" w:color="000000"/>
            </w:tcBorders>
          </w:tcPr>
          <w:p w14:paraId="456F0F38"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noProof/>
              </w:rPr>
              <w:drawing>
                <wp:inline distT="0" distB="0" distL="0" distR="0" wp14:anchorId="354AE291" wp14:editId="14E2B004">
                  <wp:extent cx="3590925" cy="2171700"/>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c>
      </w:tr>
      <w:tr w:rsidR="00393B54" w:rsidRPr="00270630" w14:paraId="7164A4A8" w14:textId="77777777" w:rsidTr="00CE7D14">
        <w:tc>
          <w:tcPr>
            <w:tcW w:w="1245" w:type="dxa"/>
          </w:tcPr>
          <w:p w14:paraId="4A2E81CD"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626" w:type="dxa"/>
          </w:tcPr>
          <w:p w14:paraId="75366E1C"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6</w:t>
            </w:r>
          </w:p>
        </w:tc>
        <w:tc>
          <w:tcPr>
            <w:tcW w:w="1127" w:type="dxa"/>
            <w:tcBorders>
              <w:right w:val="single" w:sz="4" w:space="0" w:color="000000"/>
            </w:tcBorders>
          </w:tcPr>
          <w:p w14:paraId="442B23CE"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22.2</w:t>
            </w:r>
          </w:p>
        </w:tc>
        <w:tc>
          <w:tcPr>
            <w:tcW w:w="6028" w:type="dxa"/>
            <w:vMerge/>
            <w:tcBorders>
              <w:top w:val="single" w:sz="4" w:space="0" w:color="000000"/>
              <w:left w:val="single" w:sz="4" w:space="0" w:color="000000"/>
            </w:tcBorders>
          </w:tcPr>
          <w:p w14:paraId="46096496"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69A9B97B" w14:textId="77777777" w:rsidTr="00CE7D14">
        <w:trPr>
          <w:trHeight w:val="60"/>
        </w:trPr>
        <w:tc>
          <w:tcPr>
            <w:tcW w:w="1245" w:type="dxa"/>
          </w:tcPr>
          <w:p w14:paraId="3D0DBCE3"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626" w:type="dxa"/>
          </w:tcPr>
          <w:p w14:paraId="5314340B"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27" w:type="dxa"/>
            <w:tcBorders>
              <w:right w:val="single" w:sz="4" w:space="0" w:color="000000"/>
            </w:tcBorders>
          </w:tcPr>
          <w:p w14:paraId="491D7332"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028" w:type="dxa"/>
            <w:vMerge/>
            <w:tcBorders>
              <w:top w:val="single" w:sz="4" w:space="0" w:color="000000"/>
              <w:left w:val="single" w:sz="4" w:space="0" w:color="000000"/>
            </w:tcBorders>
          </w:tcPr>
          <w:p w14:paraId="09D91FE8"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37B5E133" w14:textId="77777777" w:rsidTr="00CE7D14">
        <w:tc>
          <w:tcPr>
            <w:tcW w:w="1245" w:type="dxa"/>
          </w:tcPr>
          <w:p w14:paraId="2F3D9859"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626" w:type="dxa"/>
          </w:tcPr>
          <w:p w14:paraId="690A610D"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27" w:type="dxa"/>
            <w:tcBorders>
              <w:right w:val="single" w:sz="4" w:space="0" w:color="000000"/>
            </w:tcBorders>
          </w:tcPr>
          <w:p w14:paraId="4E3A1DF1"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6028" w:type="dxa"/>
            <w:vMerge/>
            <w:tcBorders>
              <w:top w:val="single" w:sz="4" w:space="0" w:color="000000"/>
              <w:left w:val="single" w:sz="4" w:space="0" w:color="000000"/>
            </w:tcBorders>
          </w:tcPr>
          <w:p w14:paraId="269B87CF"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464E214D" w14:textId="77777777" w:rsidTr="00CE7D14">
        <w:tc>
          <w:tcPr>
            <w:tcW w:w="1245" w:type="dxa"/>
          </w:tcPr>
          <w:p w14:paraId="578D2290"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626" w:type="dxa"/>
          </w:tcPr>
          <w:p w14:paraId="5C73E1A0"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8</w:t>
            </w:r>
          </w:p>
        </w:tc>
        <w:tc>
          <w:tcPr>
            <w:tcW w:w="1127" w:type="dxa"/>
            <w:tcBorders>
              <w:right w:val="single" w:sz="4" w:space="0" w:color="000000"/>
            </w:tcBorders>
          </w:tcPr>
          <w:p w14:paraId="64A3A5DE"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29.6</w:t>
            </w:r>
          </w:p>
        </w:tc>
        <w:tc>
          <w:tcPr>
            <w:tcW w:w="6028" w:type="dxa"/>
            <w:vMerge/>
            <w:tcBorders>
              <w:top w:val="single" w:sz="4" w:space="0" w:color="000000"/>
              <w:left w:val="single" w:sz="4" w:space="0" w:color="000000"/>
            </w:tcBorders>
          </w:tcPr>
          <w:p w14:paraId="751F2151"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6DACC036" w14:textId="77777777" w:rsidTr="00CE7D14">
        <w:tc>
          <w:tcPr>
            <w:tcW w:w="1245" w:type="dxa"/>
          </w:tcPr>
          <w:p w14:paraId="3E6070FF"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626" w:type="dxa"/>
          </w:tcPr>
          <w:p w14:paraId="14DBC14E"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1127" w:type="dxa"/>
            <w:tcBorders>
              <w:right w:val="single" w:sz="4" w:space="0" w:color="000000"/>
            </w:tcBorders>
          </w:tcPr>
          <w:p w14:paraId="4D937892"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w:t>
            </w:r>
          </w:p>
        </w:tc>
        <w:tc>
          <w:tcPr>
            <w:tcW w:w="6028" w:type="dxa"/>
            <w:vMerge/>
            <w:tcBorders>
              <w:top w:val="single" w:sz="4" w:space="0" w:color="000000"/>
              <w:left w:val="single" w:sz="4" w:space="0" w:color="000000"/>
            </w:tcBorders>
          </w:tcPr>
          <w:p w14:paraId="2D854B76"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39AC0113" w14:textId="77777777" w:rsidTr="00CE7D14">
        <w:tc>
          <w:tcPr>
            <w:tcW w:w="1245" w:type="dxa"/>
          </w:tcPr>
          <w:p w14:paraId="1756C95C"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626" w:type="dxa"/>
          </w:tcPr>
          <w:p w14:paraId="77779E11"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1127" w:type="dxa"/>
            <w:tcBorders>
              <w:right w:val="single" w:sz="4" w:space="0" w:color="000000"/>
            </w:tcBorders>
          </w:tcPr>
          <w:p w14:paraId="42F7F59A"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028" w:type="dxa"/>
            <w:vMerge/>
            <w:tcBorders>
              <w:top w:val="single" w:sz="4" w:space="0" w:color="000000"/>
              <w:left w:val="single" w:sz="4" w:space="0" w:color="000000"/>
            </w:tcBorders>
          </w:tcPr>
          <w:p w14:paraId="3D95DF80"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275E8A5E" w14:textId="77777777" w:rsidTr="00CE7D14">
        <w:tc>
          <w:tcPr>
            <w:tcW w:w="1245" w:type="dxa"/>
          </w:tcPr>
          <w:p w14:paraId="16B20BFF"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p>
        </w:tc>
        <w:tc>
          <w:tcPr>
            <w:tcW w:w="626" w:type="dxa"/>
          </w:tcPr>
          <w:p w14:paraId="47830429"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p>
        </w:tc>
        <w:tc>
          <w:tcPr>
            <w:tcW w:w="1127" w:type="dxa"/>
            <w:tcBorders>
              <w:right w:val="single" w:sz="4" w:space="0" w:color="000000"/>
            </w:tcBorders>
          </w:tcPr>
          <w:p w14:paraId="08438086" w14:textId="77777777" w:rsidR="00E26B2E" w:rsidRPr="00270630" w:rsidRDefault="00E26B2E" w:rsidP="00CE7D14">
            <w:pPr>
              <w:pBdr>
                <w:top w:val="nil"/>
                <w:left w:val="nil"/>
                <w:bottom w:val="nil"/>
                <w:right w:val="nil"/>
                <w:between w:val="nil"/>
              </w:pBdr>
              <w:jc w:val="both"/>
              <w:rPr>
                <w:rFonts w:ascii="Gill Sans MT" w:eastAsia="Gill Sans" w:hAnsi="Gill Sans MT" w:cs="Calibri"/>
                <w:sz w:val="20"/>
                <w:szCs w:val="20"/>
                <w:lang w:val="en-GB"/>
              </w:rPr>
            </w:pPr>
          </w:p>
        </w:tc>
        <w:tc>
          <w:tcPr>
            <w:tcW w:w="6028" w:type="dxa"/>
            <w:vMerge/>
            <w:tcBorders>
              <w:top w:val="single" w:sz="4" w:space="0" w:color="000000"/>
              <w:left w:val="single" w:sz="4" w:space="0" w:color="000000"/>
            </w:tcBorders>
          </w:tcPr>
          <w:p w14:paraId="20A6502D"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sz w:val="20"/>
                <w:szCs w:val="20"/>
                <w:lang w:val="en-GB"/>
              </w:rPr>
            </w:pPr>
          </w:p>
        </w:tc>
      </w:tr>
      <w:tr w:rsidR="00393B54" w:rsidRPr="00270630" w14:paraId="336B4E92" w14:textId="77777777" w:rsidTr="00CE7D14">
        <w:tc>
          <w:tcPr>
            <w:tcW w:w="1245" w:type="dxa"/>
            <w:tcBorders>
              <w:bottom w:val="single" w:sz="12" w:space="0" w:color="000000"/>
            </w:tcBorders>
          </w:tcPr>
          <w:p w14:paraId="70EEFE94" w14:textId="77777777" w:rsidR="00E26B2E" w:rsidRPr="00270630" w:rsidRDefault="004D3A87"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w:t>
            </w:r>
            <w:r w:rsidR="00E26B2E" w:rsidRPr="00270630">
              <w:rPr>
                <w:rFonts w:ascii="Gill Sans MT" w:eastAsia="Gill Sans" w:hAnsi="Gill Sans MT" w:cs="Calibri"/>
                <w:b/>
                <w:sz w:val="20"/>
                <w:szCs w:val="20"/>
                <w:lang w:val="en-GB"/>
              </w:rPr>
              <w:t xml:space="preserve"> Mean score</w:t>
            </w:r>
          </w:p>
        </w:tc>
        <w:tc>
          <w:tcPr>
            <w:tcW w:w="626" w:type="dxa"/>
            <w:tcBorders>
              <w:bottom w:val="single" w:sz="12" w:space="0" w:color="000000"/>
            </w:tcBorders>
          </w:tcPr>
          <w:p w14:paraId="1BA96A14" w14:textId="77777777"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2.7</w:t>
            </w:r>
          </w:p>
        </w:tc>
        <w:tc>
          <w:tcPr>
            <w:tcW w:w="1127" w:type="dxa"/>
            <w:tcBorders>
              <w:bottom w:val="single" w:sz="12" w:space="0" w:color="000000"/>
              <w:right w:val="single" w:sz="4" w:space="0" w:color="000000"/>
            </w:tcBorders>
          </w:tcPr>
          <w:p w14:paraId="4D5753E9" w14:textId="2B19D150" w:rsidR="00E26B2E" w:rsidRPr="00270630" w:rsidRDefault="00E26B2E" w:rsidP="00CE7D14">
            <w:pPr>
              <w:pBdr>
                <w:top w:val="nil"/>
                <w:left w:val="nil"/>
                <w:bottom w:val="nil"/>
                <w:right w:val="nil"/>
                <w:between w:val="nil"/>
              </w:pBdr>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Weak-to-</w:t>
            </w:r>
            <w:r w:rsidR="001C3BF8" w:rsidRPr="00270630">
              <w:rPr>
                <w:rFonts w:ascii="Gill Sans MT" w:eastAsia="Gill Sans" w:hAnsi="Gill Sans MT" w:cs="Calibri"/>
                <w:b/>
                <w:sz w:val="20"/>
                <w:szCs w:val="20"/>
                <w:lang w:val="en-GB"/>
              </w:rPr>
              <w:t>None</w:t>
            </w:r>
          </w:p>
        </w:tc>
        <w:tc>
          <w:tcPr>
            <w:tcW w:w="6028" w:type="dxa"/>
            <w:vMerge/>
            <w:tcBorders>
              <w:top w:val="single" w:sz="4" w:space="0" w:color="000000"/>
              <w:left w:val="single" w:sz="4" w:space="0" w:color="000000"/>
            </w:tcBorders>
          </w:tcPr>
          <w:p w14:paraId="2A3AF8E6" w14:textId="77777777" w:rsidR="00E26B2E" w:rsidRPr="00270630" w:rsidRDefault="00E26B2E" w:rsidP="00CE7D14">
            <w:pPr>
              <w:widowControl w:val="0"/>
              <w:pBdr>
                <w:top w:val="nil"/>
                <w:left w:val="nil"/>
                <w:bottom w:val="nil"/>
                <w:right w:val="nil"/>
                <w:between w:val="nil"/>
              </w:pBdr>
              <w:spacing w:line="276" w:lineRule="auto"/>
              <w:jc w:val="both"/>
              <w:rPr>
                <w:rFonts w:ascii="Gill Sans MT" w:eastAsia="Gill Sans" w:hAnsi="Gill Sans MT" w:cs="Calibri"/>
                <w:b/>
                <w:sz w:val="20"/>
                <w:szCs w:val="20"/>
                <w:lang w:val="en-GB"/>
              </w:rPr>
            </w:pPr>
          </w:p>
        </w:tc>
      </w:tr>
    </w:tbl>
    <w:p w14:paraId="65991382" w14:textId="77777777" w:rsidR="00D005DB" w:rsidRPr="00270630" w:rsidRDefault="00D005DB"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36B207AA" w14:textId="0239DCF5" w:rsidR="00E26B2E" w:rsidRPr="00270630" w:rsidRDefault="00E26B2E"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Research project management support was one of the areas where universities on average scored low, with a mean score of 2.7 (representing a ‘weak to </w:t>
      </w:r>
      <w:r w:rsidR="001C3BF8" w:rsidRPr="00270630">
        <w:rPr>
          <w:rFonts w:ascii="Gill Sans MT" w:eastAsia="Gill Sans" w:hAnsi="Gill Sans MT" w:cs="Calibri"/>
          <w:lang w:val="en-GB"/>
        </w:rPr>
        <w:t xml:space="preserve">none </w:t>
      </w:r>
      <w:r w:rsidRPr="00270630">
        <w:rPr>
          <w:rFonts w:ascii="Gill Sans MT" w:eastAsia="Gill Sans" w:hAnsi="Gill Sans MT" w:cs="Calibri"/>
          <w:lang w:val="en-GB"/>
        </w:rPr>
        <w:t>grading)</w:t>
      </w:r>
      <w:r w:rsidR="00D005DB" w:rsidRPr="00270630">
        <w:rPr>
          <w:rFonts w:ascii="Gill Sans MT" w:eastAsia="Gill Sans" w:hAnsi="Gill Sans MT" w:cs="Calibri"/>
          <w:lang w:val="en-GB"/>
        </w:rPr>
        <w:t>, as shown in Figure 5</w:t>
      </w:r>
      <w:r w:rsidRPr="00270630">
        <w:rPr>
          <w:rFonts w:ascii="Gill Sans MT" w:eastAsia="Gill Sans" w:hAnsi="Gill Sans MT" w:cs="Calibri"/>
          <w:lang w:val="en-GB"/>
        </w:rPr>
        <w:t xml:space="preserve">. The main contributors to the low score were the lack of information management systems to track research projects in the institutions and to show which research is actively going on where 55.6% of </w:t>
      </w:r>
      <w:r w:rsidR="00D005DB" w:rsidRPr="00270630">
        <w:rPr>
          <w:rFonts w:ascii="Gill Sans MT" w:eastAsia="Gill Sans" w:hAnsi="Gill Sans MT" w:cs="Calibri"/>
          <w:lang w:val="en-GB"/>
        </w:rPr>
        <w:t xml:space="preserve">HEIs </w:t>
      </w:r>
      <w:r w:rsidRPr="00270630">
        <w:rPr>
          <w:rFonts w:ascii="Gill Sans MT" w:eastAsia="Gill Sans" w:hAnsi="Gill Sans MT" w:cs="Calibri"/>
          <w:lang w:val="en-GB"/>
        </w:rPr>
        <w:t xml:space="preserve">scored below moderate while </w:t>
      </w:r>
      <w:r w:rsidR="00D005DB" w:rsidRPr="00270630">
        <w:rPr>
          <w:rFonts w:ascii="Gill Sans MT" w:eastAsia="Gill Sans" w:hAnsi="Gill Sans MT" w:cs="Calibri"/>
          <w:lang w:val="en-GB"/>
        </w:rPr>
        <w:t xml:space="preserve">six HEIs </w:t>
      </w:r>
      <w:r w:rsidRPr="00270630">
        <w:rPr>
          <w:rFonts w:ascii="Gill Sans MT" w:eastAsia="Gill Sans" w:hAnsi="Gill Sans MT" w:cs="Calibri"/>
          <w:lang w:val="en-GB"/>
        </w:rPr>
        <w:t>(22.2%) had no such system at all. The mean score for th</w:t>
      </w:r>
      <w:r w:rsidR="00D35399" w:rsidRPr="00270630">
        <w:rPr>
          <w:rFonts w:ascii="Gill Sans MT" w:eastAsia="Gill Sans" w:hAnsi="Gill Sans MT" w:cs="Calibri"/>
          <w:lang w:val="en-GB"/>
        </w:rPr>
        <w:t xml:space="preserve">e information management system </w:t>
      </w:r>
      <w:r w:rsidRPr="00270630">
        <w:rPr>
          <w:rFonts w:ascii="Gill Sans MT" w:eastAsia="Gill Sans" w:hAnsi="Gill Sans MT" w:cs="Calibri"/>
          <w:lang w:val="en-GB"/>
        </w:rPr>
        <w:t xml:space="preserve">was 2.2. The second key contributor to this low score was the extent to which universities provided research project management training to staff </w:t>
      </w:r>
      <w:r w:rsidR="009D4FCD" w:rsidRPr="00270630">
        <w:rPr>
          <w:rFonts w:ascii="Gill Sans MT" w:eastAsia="Gill Sans" w:hAnsi="Gill Sans MT" w:cs="Calibri"/>
          <w:lang w:val="en-GB"/>
        </w:rPr>
        <w:t>(</w:t>
      </w:r>
      <w:r w:rsidRPr="00270630">
        <w:rPr>
          <w:rFonts w:ascii="Gill Sans MT" w:eastAsia="Gill Sans" w:hAnsi="Gill Sans MT" w:cs="Calibri"/>
          <w:lang w:val="en-GB"/>
        </w:rPr>
        <w:t>40.7%</w:t>
      </w:r>
      <w:r w:rsidR="009D4FCD" w:rsidRPr="00270630">
        <w:rPr>
          <w:rFonts w:ascii="Gill Sans MT" w:eastAsia="Gill Sans" w:hAnsi="Gill Sans MT" w:cs="Calibri"/>
          <w:lang w:val="en-GB"/>
        </w:rPr>
        <w:t xml:space="preserve">) and a </w:t>
      </w:r>
      <w:r w:rsidRPr="00270630">
        <w:rPr>
          <w:rFonts w:ascii="Gill Sans MT" w:eastAsia="Gill Sans" w:hAnsi="Gill Sans MT" w:cs="Calibri"/>
          <w:lang w:val="en-GB"/>
        </w:rPr>
        <w:t xml:space="preserve">mean score of 2.7.  </w:t>
      </w:r>
      <w:r w:rsidR="00D35399" w:rsidRPr="00270630">
        <w:rPr>
          <w:rFonts w:ascii="Gill Sans MT" w:eastAsia="Gill Sans" w:hAnsi="Gill Sans MT" w:cs="Calibri"/>
          <w:lang w:val="en-GB"/>
        </w:rPr>
        <w:t xml:space="preserve"> </w:t>
      </w:r>
    </w:p>
    <w:p w14:paraId="66DCC951" w14:textId="77777777" w:rsidR="00213DB5" w:rsidRPr="00270630" w:rsidRDefault="00213DB5"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0C866EA8" w14:textId="77777777" w:rsidR="00411ECB" w:rsidRPr="00270630" w:rsidRDefault="002C0932" w:rsidP="00CE7D14">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However, although the overall </w:t>
      </w:r>
      <w:r w:rsidR="009D4FCD" w:rsidRPr="00270630">
        <w:rPr>
          <w:rFonts w:ascii="Gill Sans MT" w:eastAsia="Gill Sans" w:hAnsi="Gill Sans MT" w:cs="Calibri"/>
        </w:rPr>
        <w:t>score for</w:t>
      </w:r>
      <w:r w:rsidRPr="00270630">
        <w:rPr>
          <w:rFonts w:ascii="Gill Sans MT" w:eastAsia="Gill Sans" w:hAnsi="Gill Sans MT" w:cs="Calibri"/>
        </w:rPr>
        <w:t xml:space="preserve"> HEIs in </w:t>
      </w:r>
      <w:r w:rsidR="009D4FCD" w:rsidRPr="00270630">
        <w:rPr>
          <w:rFonts w:ascii="Gill Sans MT" w:eastAsia="Gill Sans" w:hAnsi="Gill Sans MT" w:cs="Calibri"/>
        </w:rPr>
        <w:t>the survey</w:t>
      </w:r>
      <w:r w:rsidRPr="00270630">
        <w:rPr>
          <w:rFonts w:ascii="Gill Sans MT" w:eastAsia="Gill Sans" w:hAnsi="Gill Sans MT" w:cs="Calibri"/>
        </w:rPr>
        <w:t xml:space="preserve"> </w:t>
      </w:r>
      <w:r w:rsidR="009D4FCD" w:rsidRPr="00270630">
        <w:rPr>
          <w:rFonts w:ascii="Gill Sans MT" w:eastAsia="Gill Sans" w:hAnsi="Gill Sans MT" w:cs="Calibri"/>
        </w:rPr>
        <w:t xml:space="preserve">was </w:t>
      </w:r>
      <w:r w:rsidRPr="00270630">
        <w:rPr>
          <w:rFonts w:ascii="Gill Sans MT" w:eastAsia="Gill Sans" w:hAnsi="Gill Sans MT" w:cs="Calibri"/>
        </w:rPr>
        <w:t xml:space="preserve">low, </w:t>
      </w:r>
      <w:r w:rsidR="009D4FCD" w:rsidRPr="00270630">
        <w:rPr>
          <w:rFonts w:ascii="Gill Sans MT" w:eastAsia="Gill Sans" w:hAnsi="Gill Sans MT" w:cs="Calibri"/>
        </w:rPr>
        <w:t>key informant interviews</w:t>
      </w:r>
      <w:r w:rsidRPr="00270630">
        <w:rPr>
          <w:rFonts w:ascii="Gill Sans MT" w:eastAsia="Gill Sans" w:hAnsi="Gill Sans MT" w:cs="Calibri"/>
        </w:rPr>
        <w:t xml:space="preserve"> in Ethiopia revealed existence of </w:t>
      </w:r>
      <w:r w:rsidR="00213DB5" w:rsidRPr="00270630">
        <w:rPr>
          <w:rFonts w:ascii="Gill Sans MT" w:eastAsia="Gill Sans" w:hAnsi="Gill Sans MT" w:cs="Calibri"/>
        </w:rPr>
        <w:t xml:space="preserve">clear financial controls for research funds at both university and college levels. Project funds are managed at either university or college level depending on the research agreements signed between the HEI and the funding agency, the total amount of funds, and discussions between the project principal investigator (PI) and university management. Noteworthy, both technical and financial progress reports are submitted to the Office of the Vice President for Research and Community Service, who is responsible for ensuring maximum transparency and integrity of the university research transactions and systems. They are responsible for provision of financial management support, including approval of research funds from both the Government and donors. At </w:t>
      </w:r>
      <w:r w:rsidR="009D4FCD" w:rsidRPr="00270630">
        <w:rPr>
          <w:rFonts w:ascii="Gill Sans MT" w:eastAsia="Gill Sans" w:hAnsi="Gill Sans MT" w:cs="Calibri"/>
        </w:rPr>
        <w:t xml:space="preserve">the </w:t>
      </w:r>
      <w:r w:rsidR="00213DB5" w:rsidRPr="00270630">
        <w:rPr>
          <w:rFonts w:ascii="Gill Sans MT" w:eastAsia="Gill Sans" w:hAnsi="Gill Sans MT" w:cs="Calibri"/>
        </w:rPr>
        <w:t>college, institute and department levels, Research Directors approve and monitor utility of funds.</w:t>
      </w:r>
    </w:p>
    <w:p w14:paraId="3D441224" w14:textId="77777777" w:rsidR="00411ECB" w:rsidRPr="00270630" w:rsidRDefault="00411ECB" w:rsidP="00CE7D14">
      <w:pPr>
        <w:pBdr>
          <w:top w:val="nil"/>
          <w:left w:val="nil"/>
          <w:bottom w:val="nil"/>
          <w:right w:val="nil"/>
          <w:between w:val="nil"/>
        </w:pBdr>
        <w:spacing w:after="0" w:line="240" w:lineRule="auto"/>
        <w:jc w:val="both"/>
        <w:rPr>
          <w:rFonts w:ascii="Gill Sans MT" w:eastAsia="Gill Sans" w:hAnsi="Gill Sans MT" w:cs="Calibri"/>
        </w:rPr>
      </w:pPr>
    </w:p>
    <w:p w14:paraId="1EDA2B39" w14:textId="512E8D5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32B8E953" w14:textId="77777777" w:rsidR="00CE7D14" w:rsidRPr="00270630" w:rsidRDefault="00CE7D14" w:rsidP="00CE7D14">
      <w:pPr>
        <w:pStyle w:val="ListParagraph"/>
        <w:numPr>
          <w:ilvl w:val="0"/>
          <w:numId w:val="5"/>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t>Human resource management for research</w:t>
      </w:r>
    </w:p>
    <w:p w14:paraId="21F3D7F8" w14:textId="321C72A6" w:rsidR="0091497E" w:rsidRPr="00270630" w:rsidRDefault="00CE7D14" w:rsidP="00A340F3">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This sub-dimension assesse</w:t>
      </w:r>
      <w:r w:rsidR="009D4FCD" w:rsidRPr="00270630">
        <w:rPr>
          <w:rFonts w:ascii="Gill Sans MT" w:eastAsia="Gill Sans" w:hAnsi="Gill Sans MT" w:cs="Calibri"/>
        </w:rPr>
        <w:t>d</w:t>
      </w:r>
      <w:r w:rsidRPr="00270630">
        <w:rPr>
          <w:rFonts w:ascii="Gill Sans MT" w:eastAsia="Gill Sans" w:hAnsi="Gill Sans MT" w:cs="Calibri"/>
        </w:rPr>
        <w:t xml:space="preserve"> </w:t>
      </w:r>
      <w:r w:rsidR="0091497E" w:rsidRPr="00270630">
        <w:rPr>
          <w:rFonts w:ascii="Gill Sans MT" w:eastAsia="Gill Sans" w:hAnsi="Gill Sans MT" w:cs="Calibri"/>
        </w:rPr>
        <w:t xml:space="preserve">for the following </w:t>
      </w:r>
      <w:proofErr w:type="gramStart"/>
      <w:r w:rsidR="0091497E" w:rsidRPr="00270630">
        <w:rPr>
          <w:rFonts w:ascii="Gill Sans MT" w:eastAsia="Gill Sans" w:hAnsi="Gill Sans MT" w:cs="Calibri"/>
        </w:rPr>
        <w:t>variables;</w:t>
      </w:r>
      <w:proofErr w:type="gramEnd"/>
    </w:p>
    <w:p w14:paraId="4A85494C" w14:textId="628D4941" w:rsidR="0091497E" w:rsidRPr="00270630" w:rsidRDefault="0091497E" w:rsidP="00A340F3">
      <w:pPr>
        <w:pStyle w:val="NormalWeb"/>
        <w:numPr>
          <w:ilvl w:val="0"/>
          <w:numId w:val="24"/>
        </w:numPr>
        <w:rPr>
          <w:rFonts w:ascii="Gill Sans MT" w:eastAsia="Gill Sans" w:hAnsi="Gill Sans MT" w:cs="Calibri"/>
          <w:sz w:val="22"/>
          <w:szCs w:val="22"/>
          <w:lang w:eastAsia="en-US"/>
        </w:rPr>
      </w:pPr>
      <w:r w:rsidRPr="00270630">
        <w:rPr>
          <w:rFonts w:ascii="Gill Sans MT" w:eastAsia="Gill Sans" w:hAnsi="Gill Sans MT" w:cs="Calibri"/>
          <w:sz w:val="22"/>
          <w:szCs w:val="22"/>
          <w:lang w:eastAsia="en-US"/>
        </w:rPr>
        <w:t>presence of research administrative support staff who are well remunerated and facilitated to support research projects and are included in the university structure</w:t>
      </w:r>
    </w:p>
    <w:p w14:paraId="16EBC9AC" w14:textId="7CC3305E" w:rsidR="0091497E" w:rsidRPr="00270630" w:rsidRDefault="0091497E" w:rsidP="00A340F3">
      <w:pPr>
        <w:pStyle w:val="NormalWeb"/>
        <w:numPr>
          <w:ilvl w:val="0"/>
          <w:numId w:val="24"/>
        </w:numPr>
        <w:rPr>
          <w:rFonts w:ascii="Gill Sans MT" w:eastAsia="Gill Sans" w:hAnsi="Gill Sans MT" w:cs="Calibri"/>
          <w:sz w:val="22"/>
          <w:szCs w:val="22"/>
          <w:lang w:eastAsia="en-US"/>
        </w:rPr>
      </w:pPr>
      <w:r w:rsidRPr="00270630">
        <w:rPr>
          <w:rFonts w:ascii="Gill Sans MT" w:eastAsia="Gill Sans" w:hAnsi="Gill Sans MT" w:cs="Calibri"/>
          <w:sz w:val="22"/>
          <w:szCs w:val="22"/>
          <w:lang w:eastAsia="en-US"/>
        </w:rPr>
        <w:t>provision in its human resource structure for formal appointment of technical research staff (</w:t>
      </w:r>
      <w:proofErr w:type="gramStart"/>
      <w:r w:rsidRPr="00270630">
        <w:rPr>
          <w:rFonts w:ascii="Gill Sans MT" w:eastAsia="Gill Sans" w:hAnsi="Gill Sans MT" w:cs="Calibri"/>
          <w:sz w:val="22"/>
          <w:szCs w:val="22"/>
          <w:lang w:eastAsia="en-US"/>
        </w:rPr>
        <w:t>e.g.</w:t>
      </w:r>
      <w:proofErr w:type="gramEnd"/>
      <w:r w:rsidRPr="00270630">
        <w:rPr>
          <w:rFonts w:ascii="Gill Sans MT" w:eastAsia="Gill Sans" w:hAnsi="Gill Sans MT" w:cs="Calibri"/>
          <w:sz w:val="22"/>
          <w:szCs w:val="22"/>
          <w:lang w:eastAsia="en-US"/>
        </w:rPr>
        <w:t xml:space="preserve"> research fellows/research professors etc.)</w:t>
      </w:r>
    </w:p>
    <w:p w14:paraId="672376D7" w14:textId="5692F723" w:rsidR="0091497E" w:rsidRPr="00270630" w:rsidRDefault="0091497E" w:rsidP="00A340F3">
      <w:pPr>
        <w:pStyle w:val="NormalWeb"/>
        <w:numPr>
          <w:ilvl w:val="0"/>
          <w:numId w:val="24"/>
        </w:numPr>
        <w:rPr>
          <w:rFonts w:ascii="Gill Sans MT" w:eastAsia="Gill Sans" w:hAnsi="Gill Sans MT" w:cs="Calibri"/>
          <w:sz w:val="22"/>
          <w:szCs w:val="22"/>
          <w:lang w:eastAsia="en-US"/>
        </w:rPr>
      </w:pPr>
      <w:r w:rsidRPr="00270630">
        <w:rPr>
          <w:rFonts w:ascii="Gill Sans MT" w:eastAsia="Gill Sans" w:hAnsi="Gill Sans MT" w:cs="Calibri"/>
          <w:sz w:val="22"/>
          <w:szCs w:val="22"/>
          <w:lang w:eastAsia="en-US"/>
        </w:rPr>
        <w:lastRenderedPageBreak/>
        <w:t>flexible contracts that allow adequate time for researchers to conduct research in addition to their academic duties.</w:t>
      </w:r>
    </w:p>
    <w:p w14:paraId="1E886626" w14:textId="5E82A6F2" w:rsidR="0091497E" w:rsidRPr="00270630" w:rsidRDefault="0091497E" w:rsidP="00A340F3">
      <w:pPr>
        <w:pStyle w:val="NormalWeb"/>
        <w:numPr>
          <w:ilvl w:val="0"/>
          <w:numId w:val="24"/>
        </w:numPr>
        <w:rPr>
          <w:rFonts w:ascii="Gill Sans MT" w:eastAsia="Gill Sans" w:hAnsi="Gill Sans MT" w:cs="Calibri"/>
          <w:sz w:val="22"/>
          <w:szCs w:val="22"/>
          <w:lang w:eastAsia="en-US"/>
        </w:rPr>
      </w:pPr>
      <w:r w:rsidRPr="00270630">
        <w:rPr>
          <w:rFonts w:ascii="Gill Sans MT" w:eastAsia="Gill Sans" w:hAnsi="Gill Sans MT" w:cs="Calibri"/>
          <w:sz w:val="22"/>
          <w:szCs w:val="22"/>
          <w:lang w:eastAsia="en-US"/>
        </w:rPr>
        <w:t>institution has a predictable and sustainable remuneration structure for technical research staff</w:t>
      </w:r>
    </w:p>
    <w:p w14:paraId="65BF3F28" w14:textId="01F12105" w:rsidR="0091497E" w:rsidRPr="00270630" w:rsidRDefault="0091497E" w:rsidP="00A340F3">
      <w:pPr>
        <w:pStyle w:val="NormalWeb"/>
        <w:numPr>
          <w:ilvl w:val="0"/>
          <w:numId w:val="24"/>
        </w:numPr>
        <w:rPr>
          <w:rFonts w:ascii="Gill Sans MT" w:eastAsia="Gill Sans" w:hAnsi="Gill Sans MT" w:cs="Calibri"/>
          <w:sz w:val="22"/>
          <w:szCs w:val="22"/>
          <w:lang w:eastAsia="en-US"/>
        </w:rPr>
      </w:pPr>
      <w:r w:rsidRPr="00270630">
        <w:rPr>
          <w:rFonts w:ascii="Gill Sans MT" w:eastAsia="Gill Sans" w:hAnsi="Gill Sans MT" w:cs="Calibri"/>
          <w:sz w:val="22"/>
          <w:szCs w:val="22"/>
          <w:lang w:eastAsia="en-US"/>
        </w:rPr>
        <w:t xml:space="preserve">career pathway of research technical staff </w:t>
      </w:r>
      <w:r w:rsidR="00181577" w:rsidRPr="00270630">
        <w:rPr>
          <w:rFonts w:ascii="Gill Sans MT" w:eastAsia="Gill Sans" w:hAnsi="Gill Sans MT" w:cs="Calibri"/>
          <w:sz w:val="22"/>
          <w:szCs w:val="22"/>
          <w:lang w:eastAsia="en-US"/>
        </w:rPr>
        <w:t>is</w:t>
      </w:r>
      <w:r w:rsidRPr="00270630">
        <w:rPr>
          <w:rFonts w:ascii="Gill Sans MT" w:eastAsia="Gill Sans" w:hAnsi="Gill Sans MT" w:cs="Calibri"/>
          <w:sz w:val="22"/>
          <w:szCs w:val="22"/>
          <w:lang w:eastAsia="en-US"/>
        </w:rPr>
        <w:t xml:space="preserve"> established (</w:t>
      </w:r>
      <w:proofErr w:type="gramStart"/>
      <w:r w:rsidRPr="00270630">
        <w:rPr>
          <w:rFonts w:ascii="Gill Sans MT" w:eastAsia="Gill Sans" w:hAnsi="Gill Sans MT" w:cs="Calibri"/>
          <w:sz w:val="22"/>
          <w:szCs w:val="22"/>
          <w:lang w:eastAsia="en-US"/>
        </w:rPr>
        <w:t>e.g.</w:t>
      </w:r>
      <w:proofErr w:type="gramEnd"/>
      <w:r w:rsidRPr="00270630">
        <w:rPr>
          <w:rFonts w:ascii="Gill Sans MT" w:eastAsia="Gill Sans" w:hAnsi="Gill Sans MT" w:cs="Calibri"/>
          <w:sz w:val="22"/>
          <w:szCs w:val="22"/>
          <w:lang w:eastAsia="en-US"/>
        </w:rPr>
        <w:t xml:space="preserve"> progression from a junior to a senior researcher</w:t>
      </w:r>
    </w:p>
    <w:p w14:paraId="589E0671" w14:textId="47A42F93" w:rsidR="00393B54" w:rsidRPr="00270630" w:rsidRDefault="00393B54" w:rsidP="00393B54">
      <w:pPr>
        <w:pStyle w:val="Caption"/>
        <w:keepNext/>
        <w:rPr>
          <w:rFonts w:ascii="Gill Sans MT" w:hAnsi="Gill Sans MT"/>
          <w:color w:val="auto"/>
        </w:rPr>
      </w:pPr>
    </w:p>
    <w:p w14:paraId="3931401F" w14:textId="723F0DFC" w:rsidR="00AB7E72" w:rsidRPr="00270630" w:rsidRDefault="00AB7E72" w:rsidP="005A420A">
      <w:pPr>
        <w:pStyle w:val="Caption"/>
        <w:keepNext/>
      </w:pPr>
      <w:r w:rsidRPr="00270630">
        <w:t xml:space="preserve">Figure </w:t>
      </w:r>
      <w:r w:rsidRPr="00270630">
        <w:fldChar w:fldCharType="begin"/>
      </w:r>
      <w:r w:rsidRPr="00270630">
        <w:instrText xml:space="preserve"> SEQ Figure \* ARABIC </w:instrText>
      </w:r>
      <w:r w:rsidRPr="00270630">
        <w:fldChar w:fldCharType="separate"/>
      </w:r>
      <w:r w:rsidR="00181577" w:rsidRPr="00270630">
        <w:rPr>
          <w:noProof/>
        </w:rPr>
        <w:t>6</w:t>
      </w:r>
      <w:r w:rsidRPr="00270630">
        <w:fldChar w:fldCharType="end"/>
      </w:r>
      <w:r w:rsidRPr="00270630">
        <w:t>:</w:t>
      </w:r>
      <w:r w:rsidRPr="00270630">
        <w:rPr>
          <w:rFonts w:ascii="Gill Sans MT" w:hAnsi="Gill Sans MT"/>
          <w:color w:val="auto"/>
        </w:rPr>
        <w:t xml:space="preserve"> Distribution of capacity score grades for human resource management for research among HEIs in Africa</w:t>
      </w:r>
    </w:p>
    <w:tbl>
      <w:tblPr>
        <w:tblW w:w="9016" w:type="dxa"/>
        <w:tblBorders>
          <w:top w:val="nil"/>
          <w:left w:val="nil"/>
          <w:bottom w:val="nil"/>
          <w:right w:val="nil"/>
          <w:insideH w:val="nil"/>
          <w:insideV w:val="nil"/>
        </w:tblBorders>
        <w:tblLayout w:type="fixed"/>
        <w:tblLook w:val="0400" w:firstRow="0" w:lastRow="0" w:firstColumn="0" w:lastColumn="0" w:noHBand="0" w:noVBand="1"/>
      </w:tblPr>
      <w:tblGrid>
        <w:gridCol w:w="1271"/>
        <w:gridCol w:w="709"/>
        <w:gridCol w:w="1134"/>
        <w:gridCol w:w="5902"/>
      </w:tblGrid>
      <w:tr w:rsidR="00393B54" w:rsidRPr="00270630" w14:paraId="18743524" w14:textId="77777777" w:rsidTr="00CE7D14">
        <w:trPr>
          <w:trHeight w:val="60"/>
        </w:trPr>
        <w:tc>
          <w:tcPr>
            <w:tcW w:w="1271" w:type="dxa"/>
            <w:tcBorders>
              <w:top w:val="single" w:sz="12" w:space="0" w:color="000000"/>
              <w:bottom w:val="single" w:sz="4" w:space="0" w:color="000000"/>
            </w:tcBorders>
          </w:tcPr>
          <w:p w14:paraId="4169F4B8"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709" w:type="dxa"/>
            <w:tcBorders>
              <w:top w:val="single" w:sz="12" w:space="0" w:color="000000"/>
              <w:bottom w:val="single" w:sz="4" w:space="0" w:color="000000"/>
            </w:tcBorders>
          </w:tcPr>
          <w:p w14:paraId="18DDFE41"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34" w:type="dxa"/>
            <w:tcBorders>
              <w:top w:val="single" w:sz="12" w:space="0" w:color="000000"/>
              <w:bottom w:val="single" w:sz="4" w:space="0" w:color="000000"/>
              <w:right w:val="single" w:sz="4" w:space="0" w:color="000000"/>
            </w:tcBorders>
          </w:tcPr>
          <w:p w14:paraId="176FBB10"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5902" w:type="dxa"/>
            <w:tcBorders>
              <w:top w:val="single" w:sz="12" w:space="0" w:color="000000"/>
              <w:left w:val="single" w:sz="4" w:space="0" w:color="000000"/>
              <w:bottom w:val="single" w:sz="4" w:space="0" w:color="000000"/>
            </w:tcBorders>
          </w:tcPr>
          <w:p w14:paraId="3468182D"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p>
        </w:tc>
      </w:tr>
      <w:tr w:rsidR="00393B54" w:rsidRPr="00270630" w14:paraId="6902E52C" w14:textId="77777777" w:rsidTr="00CE7D14">
        <w:tc>
          <w:tcPr>
            <w:tcW w:w="1271" w:type="dxa"/>
            <w:tcBorders>
              <w:top w:val="single" w:sz="4" w:space="0" w:color="000000"/>
            </w:tcBorders>
          </w:tcPr>
          <w:p w14:paraId="3D2761CC"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709" w:type="dxa"/>
            <w:tcBorders>
              <w:top w:val="single" w:sz="4" w:space="0" w:color="000000"/>
            </w:tcBorders>
          </w:tcPr>
          <w:p w14:paraId="2ADFA009"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4" w:type="dxa"/>
            <w:tcBorders>
              <w:top w:val="single" w:sz="4" w:space="0" w:color="000000"/>
              <w:right w:val="single" w:sz="4" w:space="0" w:color="000000"/>
            </w:tcBorders>
          </w:tcPr>
          <w:p w14:paraId="600B3356"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5902" w:type="dxa"/>
            <w:vMerge w:val="restart"/>
            <w:tcBorders>
              <w:top w:val="single" w:sz="4" w:space="0" w:color="000000"/>
              <w:left w:val="single" w:sz="4" w:space="0" w:color="000000"/>
            </w:tcBorders>
          </w:tcPr>
          <w:p w14:paraId="28BD61AE"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sz w:val="20"/>
                <w:szCs w:val="20"/>
              </w:rPr>
              <w:drawing>
                <wp:inline distT="0" distB="0" distL="0" distR="0" wp14:anchorId="57874D0A" wp14:editId="7CA34C53">
                  <wp:extent cx="3590925" cy="1924050"/>
                  <wp:effectExtent l="0" t="0" r="9525"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4591839"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r>
      <w:tr w:rsidR="00393B54" w:rsidRPr="00270630" w14:paraId="52290EC1" w14:textId="77777777" w:rsidTr="00CE7D14">
        <w:tc>
          <w:tcPr>
            <w:tcW w:w="1271" w:type="dxa"/>
          </w:tcPr>
          <w:p w14:paraId="2F1EB81B"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709" w:type="dxa"/>
          </w:tcPr>
          <w:p w14:paraId="4889A598"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w:t>
            </w:r>
          </w:p>
        </w:tc>
        <w:tc>
          <w:tcPr>
            <w:tcW w:w="1134" w:type="dxa"/>
            <w:tcBorders>
              <w:right w:val="single" w:sz="4" w:space="0" w:color="000000"/>
            </w:tcBorders>
          </w:tcPr>
          <w:p w14:paraId="63A2A47D"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11.1</w:t>
            </w:r>
          </w:p>
        </w:tc>
        <w:tc>
          <w:tcPr>
            <w:tcW w:w="5902" w:type="dxa"/>
            <w:vMerge/>
            <w:tcBorders>
              <w:top w:val="single" w:sz="4" w:space="0" w:color="000000"/>
              <w:left w:val="single" w:sz="4" w:space="0" w:color="000000"/>
            </w:tcBorders>
          </w:tcPr>
          <w:p w14:paraId="718D3B4E"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478CABF6" w14:textId="77777777" w:rsidTr="00CE7D14">
        <w:tc>
          <w:tcPr>
            <w:tcW w:w="1271" w:type="dxa"/>
          </w:tcPr>
          <w:p w14:paraId="0C27DFDA"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709" w:type="dxa"/>
          </w:tcPr>
          <w:p w14:paraId="70C36A96"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4" w:type="dxa"/>
            <w:tcBorders>
              <w:right w:val="single" w:sz="4" w:space="0" w:color="000000"/>
            </w:tcBorders>
          </w:tcPr>
          <w:p w14:paraId="13DCE5C5"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5902" w:type="dxa"/>
            <w:vMerge/>
            <w:tcBorders>
              <w:top w:val="single" w:sz="4" w:space="0" w:color="000000"/>
              <w:left w:val="single" w:sz="4" w:space="0" w:color="000000"/>
            </w:tcBorders>
          </w:tcPr>
          <w:p w14:paraId="1C6771FD"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26F3976C" w14:textId="77777777" w:rsidTr="00CE7D14">
        <w:tc>
          <w:tcPr>
            <w:tcW w:w="1271" w:type="dxa"/>
          </w:tcPr>
          <w:p w14:paraId="7AADC6EB"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709" w:type="dxa"/>
          </w:tcPr>
          <w:p w14:paraId="77B51B4E"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34" w:type="dxa"/>
            <w:tcBorders>
              <w:right w:val="single" w:sz="4" w:space="0" w:color="000000"/>
            </w:tcBorders>
          </w:tcPr>
          <w:p w14:paraId="79E57BF0"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5902" w:type="dxa"/>
            <w:vMerge/>
            <w:tcBorders>
              <w:top w:val="single" w:sz="4" w:space="0" w:color="000000"/>
              <w:left w:val="single" w:sz="4" w:space="0" w:color="000000"/>
            </w:tcBorders>
          </w:tcPr>
          <w:p w14:paraId="73D0A916"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424AA7D9" w14:textId="77777777" w:rsidTr="00CE7D14">
        <w:tc>
          <w:tcPr>
            <w:tcW w:w="1271" w:type="dxa"/>
          </w:tcPr>
          <w:p w14:paraId="6A04C966"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709" w:type="dxa"/>
          </w:tcPr>
          <w:p w14:paraId="54AF2C9D"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9</w:t>
            </w:r>
          </w:p>
        </w:tc>
        <w:tc>
          <w:tcPr>
            <w:tcW w:w="1134" w:type="dxa"/>
            <w:tcBorders>
              <w:right w:val="single" w:sz="4" w:space="0" w:color="000000"/>
            </w:tcBorders>
          </w:tcPr>
          <w:p w14:paraId="5F4F65B7"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33.3</w:t>
            </w:r>
          </w:p>
        </w:tc>
        <w:tc>
          <w:tcPr>
            <w:tcW w:w="5902" w:type="dxa"/>
            <w:vMerge/>
            <w:tcBorders>
              <w:top w:val="single" w:sz="4" w:space="0" w:color="000000"/>
              <w:left w:val="single" w:sz="4" w:space="0" w:color="000000"/>
            </w:tcBorders>
          </w:tcPr>
          <w:p w14:paraId="03FDFFCA"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1255A0B6" w14:textId="77777777" w:rsidTr="00CE7D14">
        <w:tc>
          <w:tcPr>
            <w:tcW w:w="1271" w:type="dxa"/>
          </w:tcPr>
          <w:p w14:paraId="451603E7"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709" w:type="dxa"/>
          </w:tcPr>
          <w:p w14:paraId="78A0871C"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4" w:type="dxa"/>
            <w:tcBorders>
              <w:right w:val="single" w:sz="4" w:space="0" w:color="000000"/>
            </w:tcBorders>
          </w:tcPr>
          <w:p w14:paraId="416C4757"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14.8      </w:t>
            </w:r>
          </w:p>
        </w:tc>
        <w:tc>
          <w:tcPr>
            <w:tcW w:w="5902" w:type="dxa"/>
            <w:vMerge/>
            <w:tcBorders>
              <w:top w:val="single" w:sz="4" w:space="0" w:color="000000"/>
              <w:left w:val="single" w:sz="4" w:space="0" w:color="000000"/>
            </w:tcBorders>
          </w:tcPr>
          <w:p w14:paraId="71F9AC58"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17B52FBA" w14:textId="77777777" w:rsidTr="00CE7D14">
        <w:tc>
          <w:tcPr>
            <w:tcW w:w="1271" w:type="dxa"/>
          </w:tcPr>
          <w:p w14:paraId="7A031997"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Total </w:t>
            </w:r>
          </w:p>
        </w:tc>
        <w:tc>
          <w:tcPr>
            <w:tcW w:w="709" w:type="dxa"/>
          </w:tcPr>
          <w:p w14:paraId="63F9ADE4"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27      </w:t>
            </w:r>
          </w:p>
        </w:tc>
        <w:tc>
          <w:tcPr>
            <w:tcW w:w="1134" w:type="dxa"/>
            <w:tcBorders>
              <w:right w:val="single" w:sz="4" w:space="0" w:color="000000"/>
            </w:tcBorders>
          </w:tcPr>
          <w:p w14:paraId="7C90DD5D"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5902" w:type="dxa"/>
            <w:vMerge/>
            <w:tcBorders>
              <w:top w:val="single" w:sz="4" w:space="0" w:color="000000"/>
              <w:left w:val="single" w:sz="4" w:space="0" w:color="000000"/>
            </w:tcBorders>
          </w:tcPr>
          <w:p w14:paraId="5C893B4F"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6347F38D" w14:textId="77777777" w:rsidTr="00CE7D14">
        <w:tc>
          <w:tcPr>
            <w:tcW w:w="1271" w:type="dxa"/>
          </w:tcPr>
          <w:p w14:paraId="1CF4A6DF"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c>
          <w:tcPr>
            <w:tcW w:w="709" w:type="dxa"/>
          </w:tcPr>
          <w:p w14:paraId="70B28A9B"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c>
          <w:tcPr>
            <w:tcW w:w="1134" w:type="dxa"/>
            <w:tcBorders>
              <w:right w:val="single" w:sz="4" w:space="0" w:color="000000"/>
            </w:tcBorders>
          </w:tcPr>
          <w:p w14:paraId="0C7C5519"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c>
          <w:tcPr>
            <w:tcW w:w="5902" w:type="dxa"/>
            <w:vMerge/>
            <w:tcBorders>
              <w:top w:val="single" w:sz="4" w:space="0" w:color="000000"/>
              <w:left w:val="single" w:sz="4" w:space="0" w:color="000000"/>
            </w:tcBorders>
          </w:tcPr>
          <w:p w14:paraId="18D94C11"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762051C3" w14:textId="77777777" w:rsidTr="006D3E02">
        <w:trPr>
          <w:trHeight w:val="899"/>
        </w:trPr>
        <w:tc>
          <w:tcPr>
            <w:tcW w:w="1271" w:type="dxa"/>
            <w:tcBorders>
              <w:bottom w:val="single" w:sz="12" w:space="0" w:color="000000"/>
            </w:tcBorders>
          </w:tcPr>
          <w:p w14:paraId="5A575E15" w14:textId="77777777" w:rsidR="00CE7D14" w:rsidRPr="00270630" w:rsidRDefault="006D3E02"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w:t>
            </w:r>
            <w:r w:rsidR="00CE7D14" w:rsidRPr="00270630">
              <w:rPr>
                <w:rFonts w:ascii="Gill Sans MT" w:eastAsia="Gill Sans" w:hAnsi="Gill Sans MT" w:cs="Calibri"/>
                <w:b/>
                <w:sz w:val="20"/>
                <w:szCs w:val="20"/>
                <w:lang w:val="en-GB"/>
              </w:rPr>
              <w:t xml:space="preserve"> Mean score</w:t>
            </w:r>
          </w:p>
        </w:tc>
        <w:tc>
          <w:tcPr>
            <w:tcW w:w="709" w:type="dxa"/>
            <w:tcBorders>
              <w:bottom w:val="single" w:sz="12" w:space="0" w:color="000000"/>
            </w:tcBorders>
          </w:tcPr>
          <w:p w14:paraId="64C1411D"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3.3</w:t>
            </w:r>
          </w:p>
        </w:tc>
        <w:tc>
          <w:tcPr>
            <w:tcW w:w="1134" w:type="dxa"/>
            <w:tcBorders>
              <w:bottom w:val="single" w:sz="12" w:space="0" w:color="000000"/>
              <w:right w:val="single" w:sz="4" w:space="0" w:color="000000"/>
            </w:tcBorders>
          </w:tcPr>
          <w:p w14:paraId="64EBEE8B"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Moderate</w:t>
            </w:r>
          </w:p>
        </w:tc>
        <w:tc>
          <w:tcPr>
            <w:tcW w:w="5902" w:type="dxa"/>
            <w:vMerge/>
            <w:tcBorders>
              <w:top w:val="single" w:sz="4" w:space="0" w:color="000000"/>
              <w:left w:val="single" w:sz="4" w:space="0" w:color="000000"/>
            </w:tcBorders>
          </w:tcPr>
          <w:p w14:paraId="4A2B31BF"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50ED9CD3"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46A63593" w14:textId="769ED48D"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Human resource management for research scored an average of 3.3, representing a ‘moderate’ status for the study HEIs</w:t>
      </w:r>
      <w:r w:rsidR="001C3BF8" w:rsidRPr="00270630">
        <w:rPr>
          <w:rFonts w:ascii="Gill Sans MT" w:eastAsia="Gill Sans" w:hAnsi="Gill Sans MT" w:cs="Calibri"/>
          <w:lang w:val="en-GB"/>
        </w:rPr>
        <w:t>, Figure 6</w:t>
      </w:r>
      <w:r w:rsidRPr="00270630">
        <w:rPr>
          <w:rFonts w:ascii="Gill Sans MT" w:eastAsia="Gill Sans" w:hAnsi="Gill Sans MT" w:cs="Calibri"/>
          <w:lang w:val="en-GB"/>
        </w:rPr>
        <w:t xml:space="preserve">. The weaker </w:t>
      </w:r>
      <w:r w:rsidR="001C3BF8" w:rsidRPr="00270630">
        <w:rPr>
          <w:rFonts w:ascii="Gill Sans MT" w:eastAsia="Gill Sans" w:hAnsi="Gill Sans MT" w:cs="Calibri"/>
          <w:lang w:val="en-GB"/>
        </w:rPr>
        <w:t>variables</w:t>
      </w:r>
      <w:r w:rsidRPr="00270630">
        <w:rPr>
          <w:rFonts w:ascii="Gill Sans MT" w:eastAsia="Gill Sans" w:hAnsi="Gill Sans MT" w:cs="Calibri"/>
          <w:lang w:val="en-GB"/>
        </w:rPr>
        <w:t xml:space="preserve"> included the availability of adequate administrative staff to support research (44% of institutions had a ‘weak to none’ score, with a mean score of 2.5) and availability of a predictable and sustainable remuneration structure for technical research staff </w:t>
      </w:r>
      <w:proofErr w:type="gramStart"/>
      <w:r w:rsidRPr="00270630">
        <w:rPr>
          <w:rFonts w:ascii="Gill Sans MT" w:eastAsia="Gill Sans" w:hAnsi="Gill Sans MT" w:cs="Calibri"/>
          <w:lang w:val="en-GB"/>
        </w:rPr>
        <w:t>e.g.</w:t>
      </w:r>
      <w:proofErr w:type="gramEnd"/>
      <w:r w:rsidRPr="00270630">
        <w:rPr>
          <w:rFonts w:ascii="Gill Sans MT" w:eastAsia="Gill Sans" w:hAnsi="Gill Sans MT" w:cs="Calibri"/>
          <w:lang w:val="en-GB"/>
        </w:rPr>
        <w:t xml:space="preserve"> research fellows (40.7% of institutions had a ‘weak</w:t>
      </w:r>
      <w:r w:rsidR="001C3BF8" w:rsidRPr="00270630">
        <w:rPr>
          <w:rFonts w:ascii="Gill Sans MT" w:eastAsia="Gill Sans" w:hAnsi="Gill Sans MT" w:cs="Calibri"/>
          <w:lang w:val="en-GB"/>
        </w:rPr>
        <w:t xml:space="preserve"> </w:t>
      </w:r>
      <w:r w:rsidRPr="00270630">
        <w:rPr>
          <w:rFonts w:ascii="Gill Sans MT" w:eastAsia="Gill Sans" w:hAnsi="Gill Sans MT" w:cs="Calibri"/>
          <w:lang w:val="en-GB"/>
        </w:rPr>
        <w:t>to</w:t>
      </w:r>
      <w:r w:rsidR="001C3BF8" w:rsidRPr="00270630">
        <w:rPr>
          <w:rFonts w:ascii="Gill Sans MT" w:eastAsia="Gill Sans" w:hAnsi="Gill Sans MT" w:cs="Calibri"/>
          <w:lang w:val="en-GB"/>
        </w:rPr>
        <w:t xml:space="preserve"> </w:t>
      </w:r>
      <w:r w:rsidRPr="00270630">
        <w:rPr>
          <w:rFonts w:ascii="Gill Sans MT" w:eastAsia="Gill Sans" w:hAnsi="Gill Sans MT" w:cs="Calibri"/>
          <w:lang w:val="en-GB"/>
        </w:rPr>
        <w:t>none’ score; mean score 2.9).</w:t>
      </w:r>
    </w:p>
    <w:p w14:paraId="716229F5" w14:textId="77777777" w:rsidR="00CE7D14" w:rsidRPr="00270630" w:rsidRDefault="00CE7D14" w:rsidP="00CE7D14">
      <w:pPr>
        <w:spacing w:after="240" w:line="252" w:lineRule="auto"/>
        <w:jc w:val="both"/>
        <w:rPr>
          <w:rFonts w:ascii="Gill Sans MT" w:eastAsia="Gill Sans" w:hAnsi="Gill Sans MT" w:cs="Calibri"/>
        </w:rPr>
      </w:pPr>
    </w:p>
    <w:p w14:paraId="5DF088E0" w14:textId="77777777" w:rsidR="00CE7D14" w:rsidRPr="00270630" w:rsidRDefault="00CE7D14" w:rsidP="00CE7D14">
      <w:pPr>
        <w:pStyle w:val="ListParagraph"/>
        <w:numPr>
          <w:ilvl w:val="0"/>
          <w:numId w:val="5"/>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t>Human resource development for research</w:t>
      </w:r>
    </w:p>
    <w:p w14:paraId="6FBFD05D" w14:textId="464D116B" w:rsidR="00CE7D14" w:rsidRPr="00270630" w:rsidRDefault="00CE7D14" w:rsidP="00CE7D14">
      <w:pPr>
        <w:pBdr>
          <w:top w:val="nil"/>
          <w:left w:val="nil"/>
          <w:bottom w:val="nil"/>
          <w:right w:val="nil"/>
          <w:between w:val="nil"/>
        </w:pBdr>
        <w:spacing w:after="0" w:line="240" w:lineRule="auto"/>
        <w:ind w:left="90"/>
        <w:jc w:val="both"/>
        <w:rPr>
          <w:rFonts w:ascii="Gill Sans MT" w:eastAsia="Gill Sans" w:hAnsi="Gill Sans MT" w:cs="Calibri"/>
          <w:lang w:val="en-GB"/>
        </w:rPr>
      </w:pPr>
      <w:r w:rsidRPr="00270630">
        <w:rPr>
          <w:rFonts w:ascii="Gill Sans MT" w:eastAsia="Gill Sans" w:hAnsi="Gill Sans MT" w:cs="Calibri"/>
          <w:lang w:val="en-GB"/>
        </w:rPr>
        <w:t>This sub-dimension assesse</w:t>
      </w:r>
      <w:r w:rsidR="001C3BF8" w:rsidRPr="00270630">
        <w:rPr>
          <w:rFonts w:ascii="Gill Sans MT" w:eastAsia="Gill Sans" w:hAnsi="Gill Sans MT" w:cs="Calibri"/>
          <w:lang w:val="en-GB"/>
        </w:rPr>
        <w:t>d</w:t>
      </w:r>
      <w:r w:rsidRPr="00270630">
        <w:rPr>
          <w:rFonts w:ascii="Gill Sans MT" w:eastAsia="Gill Sans" w:hAnsi="Gill Sans MT" w:cs="Calibri"/>
          <w:lang w:val="en-GB"/>
        </w:rPr>
        <w:t xml:space="preserve"> provisions available for development of human resources for research including availability of core research training courses, training in non-research skills that enhance research and current enrolment levels into PhD programs under the different technical areas of importance to development.</w:t>
      </w:r>
    </w:p>
    <w:p w14:paraId="583C1529" w14:textId="78F4EE2B" w:rsidR="00181577" w:rsidRDefault="00181577" w:rsidP="005A420A">
      <w:pPr>
        <w:pStyle w:val="Caption"/>
        <w:keepNext/>
      </w:pPr>
    </w:p>
    <w:p w14:paraId="6761DFBB" w14:textId="30D0E95E" w:rsidR="00270630" w:rsidRDefault="00270630" w:rsidP="00270630"/>
    <w:p w14:paraId="59958C38" w14:textId="59312EB6" w:rsidR="00270630" w:rsidRDefault="00270630" w:rsidP="00270630"/>
    <w:p w14:paraId="4ED9EB4F" w14:textId="192524D2" w:rsidR="00270630" w:rsidRDefault="00270630" w:rsidP="00270630"/>
    <w:p w14:paraId="41024E14" w14:textId="107A1B2D" w:rsidR="00270630" w:rsidRDefault="00270630" w:rsidP="00270630"/>
    <w:p w14:paraId="377152E2" w14:textId="77777777" w:rsidR="00270630" w:rsidRPr="00270630" w:rsidRDefault="00270630" w:rsidP="00270630"/>
    <w:p w14:paraId="5BE77376" w14:textId="16F88CBE" w:rsidR="00AB7E72" w:rsidRPr="00270630" w:rsidRDefault="00AB7E72" w:rsidP="005A420A">
      <w:pPr>
        <w:pStyle w:val="Caption"/>
        <w:keepNext/>
      </w:pPr>
      <w:r w:rsidRPr="00270630">
        <w:lastRenderedPageBreak/>
        <w:t xml:space="preserve">Figure </w:t>
      </w:r>
      <w:r w:rsidRPr="00270630">
        <w:fldChar w:fldCharType="begin"/>
      </w:r>
      <w:r w:rsidRPr="00270630">
        <w:instrText xml:space="preserve"> SEQ Figure \* ARABIC </w:instrText>
      </w:r>
      <w:r w:rsidRPr="00270630">
        <w:fldChar w:fldCharType="separate"/>
      </w:r>
      <w:r w:rsidRPr="00270630">
        <w:rPr>
          <w:noProof/>
        </w:rPr>
        <w:t>7</w:t>
      </w:r>
      <w:r w:rsidRPr="00270630">
        <w:fldChar w:fldCharType="end"/>
      </w:r>
      <w:r w:rsidRPr="00270630">
        <w:t>:</w:t>
      </w:r>
      <w:r w:rsidRPr="00270630">
        <w:rPr>
          <w:rFonts w:ascii="Gill Sans MT" w:hAnsi="Gill Sans MT"/>
          <w:color w:val="auto"/>
        </w:rPr>
        <w:t xml:space="preserve"> Distribution of capacity score grades for human resource development for research among HEIs in Africa</w:t>
      </w:r>
    </w:p>
    <w:tbl>
      <w:tblPr>
        <w:tblW w:w="9026" w:type="dxa"/>
        <w:tblBorders>
          <w:top w:val="nil"/>
          <w:left w:val="nil"/>
          <w:bottom w:val="nil"/>
          <w:right w:val="nil"/>
          <w:insideH w:val="nil"/>
          <w:insideV w:val="nil"/>
        </w:tblBorders>
        <w:tblLayout w:type="fixed"/>
        <w:tblLook w:val="0400" w:firstRow="0" w:lastRow="0" w:firstColumn="0" w:lastColumn="0" w:noHBand="0" w:noVBand="1"/>
      </w:tblPr>
      <w:tblGrid>
        <w:gridCol w:w="1222"/>
        <w:gridCol w:w="555"/>
        <w:gridCol w:w="1127"/>
        <w:gridCol w:w="6122"/>
      </w:tblGrid>
      <w:tr w:rsidR="00393B54" w:rsidRPr="00270630" w14:paraId="039F6F53" w14:textId="77777777" w:rsidTr="00CE7D14">
        <w:trPr>
          <w:trHeight w:val="60"/>
        </w:trPr>
        <w:tc>
          <w:tcPr>
            <w:tcW w:w="1222" w:type="dxa"/>
            <w:tcBorders>
              <w:top w:val="single" w:sz="12" w:space="0" w:color="000000"/>
              <w:bottom w:val="single" w:sz="4" w:space="0" w:color="000000"/>
            </w:tcBorders>
          </w:tcPr>
          <w:p w14:paraId="0EF06BF9"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55" w:type="dxa"/>
            <w:tcBorders>
              <w:top w:val="single" w:sz="12" w:space="0" w:color="000000"/>
              <w:bottom w:val="single" w:sz="4" w:space="0" w:color="000000"/>
            </w:tcBorders>
          </w:tcPr>
          <w:p w14:paraId="386AE7BB"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27" w:type="dxa"/>
            <w:tcBorders>
              <w:top w:val="single" w:sz="12" w:space="0" w:color="000000"/>
              <w:bottom w:val="single" w:sz="4" w:space="0" w:color="000000"/>
              <w:right w:val="single" w:sz="4" w:space="0" w:color="000000"/>
            </w:tcBorders>
          </w:tcPr>
          <w:p w14:paraId="7848B437"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6122" w:type="dxa"/>
            <w:tcBorders>
              <w:top w:val="single" w:sz="12" w:space="0" w:color="000000"/>
              <w:left w:val="single" w:sz="4" w:space="0" w:color="000000"/>
              <w:bottom w:val="single" w:sz="4" w:space="0" w:color="000000"/>
            </w:tcBorders>
          </w:tcPr>
          <w:p w14:paraId="1836A688"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b/>
                <w:sz w:val="20"/>
                <w:szCs w:val="20"/>
                <w:lang w:val="en-GB"/>
              </w:rPr>
            </w:pPr>
          </w:p>
        </w:tc>
      </w:tr>
      <w:tr w:rsidR="00393B54" w:rsidRPr="00270630" w14:paraId="4E73DAB3" w14:textId="77777777" w:rsidTr="00CE7D14">
        <w:tc>
          <w:tcPr>
            <w:tcW w:w="1222" w:type="dxa"/>
            <w:tcBorders>
              <w:top w:val="single" w:sz="4" w:space="0" w:color="000000"/>
            </w:tcBorders>
          </w:tcPr>
          <w:p w14:paraId="167E744F"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55" w:type="dxa"/>
            <w:tcBorders>
              <w:top w:val="single" w:sz="4" w:space="0" w:color="000000"/>
            </w:tcBorders>
          </w:tcPr>
          <w:p w14:paraId="0C40B42C"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27" w:type="dxa"/>
            <w:tcBorders>
              <w:top w:val="single" w:sz="4" w:space="0" w:color="000000"/>
              <w:right w:val="single" w:sz="4" w:space="0" w:color="000000"/>
            </w:tcBorders>
          </w:tcPr>
          <w:p w14:paraId="294CBBAD"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122" w:type="dxa"/>
            <w:vMerge w:val="restart"/>
            <w:tcBorders>
              <w:top w:val="single" w:sz="4" w:space="0" w:color="000000"/>
              <w:left w:val="single" w:sz="4" w:space="0" w:color="000000"/>
            </w:tcBorders>
          </w:tcPr>
          <w:p w14:paraId="7FC89E75"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rPr>
              <w:drawing>
                <wp:inline distT="0" distB="0" distL="0" distR="0" wp14:anchorId="1FB4083C" wp14:editId="58ACB7D8">
                  <wp:extent cx="3676650" cy="21717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tc>
      </w:tr>
      <w:tr w:rsidR="00393B54" w:rsidRPr="00270630" w14:paraId="535B168D" w14:textId="77777777" w:rsidTr="00CE7D14">
        <w:tc>
          <w:tcPr>
            <w:tcW w:w="1222" w:type="dxa"/>
          </w:tcPr>
          <w:p w14:paraId="4D99E9F5"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55" w:type="dxa"/>
          </w:tcPr>
          <w:p w14:paraId="24B1292F"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1127" w:type="dxa"/>
            <w:tcBorders>
              <w:right w:val="single" w:sz="4" w:space="0" w:color="000000"/>
            </w:tcBorders>
          </w:tcPr>
          <w:p w14:paraId="3B85A6FF"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c>
          <w:tcPr>
            <w:tcW w:w="6122" w:type="dxa"/>
            <w:vMerge/>
            <w:tcBorders>
              <w:top w:val="single" w:sz="4" w:space="0" w:color="000000"/>
              <w:left w:val="single" w:sz="4" w:space="0" w:color="000000"/>
            </w:tcBorders>
          </w:tcPr>
          <w:p w14:paraId="116463F3" w14:textId="77777777" w:rsidR="00CE7D14" w:rsidRPr="00270630" w:rsidRDefault="00CE7D14"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51B02D6F" w14:textId="77777777" w:rsidTr="00CE7D14">
        <w:tc>
          <w:tcPr>
            <w:tcW w:w="1222" w:type="dxa"/>
          </w:tcPr>
          <w:p w14:paraId="687CFEAE"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55" w:type="dxa"/>
          </w:tcPr>
          <w:p w14:paraId="1E4342CA"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5</w:t>
            </w:r>
          </w:p>
        </w:tc>
        <w:tc>
          <w:tcPr>
            <w:tcW w:w="1127" w:type="dxa"/>
            <w:tcBorders>
              <w:right w:val="single" w:sz="4" w:space="0" w:color="000000"/>
            </w:tcBorders>
          </w:tcPr>
          <w:p w14:paraId="1565F03D"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18.5</w:t>
            </w:r>
          </w:p>
        </w:tc>
        <w:tc>
          <w:tcPr>
            <w:tcW w:w="6122" w:type="dxa"/>
            <w:vMerge/>
            <w:tcBorders>
              <w:top w:val="single" w:sz="4" w:space="0" w:color="000000"/>
              <w:left w:val="single" w:sz="4" w:space="0" w:color="000000"/>
            </w:tcBorders>
          </w:tcPr>
          <w:p w14:paraId="02BE1820" w14:textId="77777777" w:rsidR="00CE7D14" w:rsidRPr="00270630" w:rsidRDefault="00CE7D14"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5AE4F148" w14:textId="77777777" w:rsidTr="00CE7D14">
        <w:tc>
          <w:tcPr>
            <w:tcW w:w="1222" w:type="dxa"/>
          </w:tcPr>
          <w:p w14:paraId="6ECBE2CD"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55" w:type="dxa"/>
          </w:tcPr>
          <w:p w14:paraId="1EC8BD66"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9</w:t>
            </w:r>
          </w:p>
        </w:tc>
        <w:tc>
          <w:tcPr>
            <w:tcW w:w="1127" w:type="dxa"/>
            <w:tcBorders>
              <w:right w:val="single" w:sz="4" w:space="0" w:color="000000"/>
            </w:tcBorders>
          </w:tcPr>
          <w:p w14:paraId="1616AD53"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33.3</w:t>
            </w:r>
          </w:p>
        </w:tc>
        <w:tc>
          <w:tcPr>
            <w:tcW w:w="6122" w:type="dxa"/>
            <w:vMerge/>
            <w:tcBorders>
              <w:top w:val="single" w:sz="4" w:space="0" w:color="000000"/>
              <w:left w:val="single" w:sz="4" w:space="0" w:color="000000"/>
            </w:tcBorders>
          </w:tcPr>
          <w:p w14:paraId="7F0416A0" w14:textId="77777777" w:rsidR="00CE7D14" w:rsidRPr="00270630" w:rsidRDefault="00CE7D14"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37DFD0EF" w14:textId="77777777" w:rsidTr="00CE7D14">
        <w:tc>
          <w:tcPr>
            <w:tcW w:w="1222" w:type="dxa"/>
          </w:tcPr>
          <w:p w14:paraId="1C094C6C"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55" w:type="dxa"/>
          </w:tcPr>
          <w:p w14:paraId="2BC588FA"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9</w:t>
            </w:r>
          </w:p>
        </w:tc>
        <w:tc>
          <w:tcPr>
            <w:tcW w:w="1127" w:type="dxa"/>
            <w:tcBorders>
              <w:right w:val="single" w:sz="4" w:space="0" w:color="000000"/>
            </w:tcBorders>
          </w:tcPr>
          <w:p w14:paraId="5424AC12"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33.3</w:t>
            </w:r>
          </w:p>
        </w:tc>
        <w:tc>
          <w:tcPr>
            <w:tcW w:w="6122" w:type="dxa"/>
            <w:vMerge/>
            <w:tcBorders>
              <w:top w:val="single" w:sz="4" w:space="0" w:color="000000"/>
              <w:left w:val="single" w:sz="4" w:space="0" w:color="000000"/>
            </w:tcBorders>
          </w:tcPr>
          <w:p w14:paraId="1DEA12CC" w14:textId="77777777" w:rsidR="00CE7D14" w:rsidRPr="00270630" w:rsidRDefault="00CE7D14"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39260AB1" w14:textId="77777777" w:rsidTr="00CE7D14">
        <w:tc>
          <w:tcPr>
            <w:tcW w:w="1222" w:type="dxa"/>
          </w:tcPr>
          <w:p w14:paraId="205F3CD7"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55" w:type="dxa"/>
          </w:tcPr>
          <w:p w14:paraId="00ADB9AF"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w:t>
            </w:r>
          </w:p>
        </w:tc>
        <w:tc>
          <w:tcPr>
            <w:tcW w:w="1127" w:type="dxa"/>
            <w:tcBorders>
              <w:right w:val="single" w:sz="4" w:space="0" w:color="000000"/>
            </w:tcBorders>
          </w:tcPr>
          <w:p w14:paraId="23B91D2F"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11.1</w:t>
            </w:r>
          </w:p>
        </w:tc>
        <w:tc>
          <w:tcPr>
            <w:tcW w:w="6122" w:type="dxa"/>
            <w:vMerge/>
            <w:tcBorders>
              <w:top w:val="single" w:sz="4" w:space="0" w:color="000000"/>
              <w:left w:val="single" w:sz="4" w:space="0" w:color="000000"/>
            </w:tcBorders>
          </w:tcPr>
          <w:p w14:paraId="0FA146CE" w14:textId="77777777" w:rsidR="00CE7D14" w:rsidRPr="00270630" w:rsidRDefault="00CE7D14"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211E59B6" w14:textId="77777777" w:rsidTr="00CE7D14">
        <w:tc>
          <w:tcPr>
            <w:tcW w:w="1222" w:type="dxa"/>
          </w:tcPr>
          <w:p w14:paraId="0374ECD4"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 Total</w:t>
            </w:r>
          </w:p>
        </w:tc>
        <w:tc>
          <w:tcPr>
            <w:tcW w:w="555" w:type="dxa"/>
          </w:tcPr>
          <w:p w14:paraId="37AE2595"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27      </w:t>
            </w:r>
          </w:p>
        </w:tc>
        <w:tc>
          <w:tcPr>
            <w:tcW w:w="1127" w:type="dxa"/>
            <w:tcBorders>
              <w:right w:val="single" w:sz="4" w:space="0" w:color="000000"/>
            </w:tcBorders>
          </w:tcPr>
          <w:p w14:paraId="2EE4912F"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122" w:type="dxa"/>
            <w:vMerge/>
            <w:tcBorders>
              <w:top w:val="single" w:sz="4" w:space="0" w:color="000000"/>
              <w:left w:val="single" w:sz="4" w:space="0" w:color="000000"/>
            </w:tcBorders>
          </w:tcPr>
          <w:p w14:paraId="11A27991" w14:textId="77777777" w:rsidR="00CE7D14" w:rsidRPr="00270630" w:rsidRDefault="00CE7D14"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007B75E7" w14:textId="77777777" w:rsidTr="00CE7D14">
        <w:tc>
          <w:tcPr>
            <w:tcW w:w="1222" w:type="dxa"/>
          </w:tcPr>
          <w:p w14:paraId="24647123"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p>
        </w:tc>
        <w:tc>
          <w:tcPr>
            <w:tcW w:w="555" w:type="dxa"/>
          </w:tcPr>
          <w:p w14:paraId="3C551346"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p>
        </w:tc>
        <w:tc>
          <w:tcPr>
            <w:tcW w:w="1127" w:type="dxa"/>
            <w:tcBorders>
              <w:right w:val="single" w:sz="4" w:space="0" w:color="000000"/>
            </w:tcBorders>
          </w:tcPr>
          <w:p w14:paraId="26D129D1"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sz w:val="20"/>
                <w:szCs w:val="20"/>
                <w:lang w:val="en-GB"/>
              </w:rPr>
            </w:pPr>
          </w:p>
        </w:tc>
        <w:tc>
          <w:tcPr>
            <w:tcW w:w="6122" w:type="dxa"/>
            <w:vMerge/>
            <w:tcBorders>
              <w:top w:val="single" w:sz="4" w:space="0" w:color="000000"/>
              <w:left w:val="single" w:sz="4" w:space="0" w:color="000000"/>
            </w:tcBorders>
          </w:tcPr>
          <w:p w14:paraId="413DF20B" w14:textId="77777777" w:rsidR="00CE7D14" w:rsidRPr="00270630" w:rsidRDefault="00CE7D14" w:rsidP="00393B54">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393B54" w:rsidRPr="00270630" w14:paraId="5E541A36" w14:textId="77777777" w:rsidTr="00CE7D14">
        <w:trPr>
          <w:trHeight w:val="1560"/>
        </w:trPr>
        <w:tc>
          <w:tcPr>
            <w:tcW w:w="1222" w:type="dxa"/>
            <w:tcBorders>
              <w:bottom w:val="single" w:sz="12" w:space="0" w:color="000000"/>
            </w:tcBorders>
          </w:tcPr>
          <w:p w14:paraId="1B66D398" w14:textId="77777777" w:rsidR="00CE7D14" w:rsidRPr="00270630" w:rsidRDefault="006D3E02"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w:t>
            </w:r>
            <w:r w:rsidR="00CE7D14" w:rsidRPr="00270630">
              <w:rPr>
                <w:rFonts w:ascii="Gill Sans MT" w:eastAsia="Gill Sans" w:hAnsi="Gill Sans MT" w:cs="Calibri"/>
                <w:b/>
                <w:sz w:val="20"/>
                <w:szCs w:val="20"/>
                <w:lang w:val="en-GB"/>
              </w:rPr>
              <w:t xml:space="preserve"> Mean score</w:t>
            </w:r>
          </w:p>
        </w:tc>
        <w:tc>
          <w:tcPr>
            <w:tcW w:w="555" w:type="dxa"/>
            <w:tcBorders>
              <w:bottom w:val="single" w:sz="12" w:space="0" w:color="000000"/>
            </w:tcBorders>
          </w:tcPr>
          <w:p w14:paraId="52D03C4B"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3.3</w:t>
            </w:r>
          </w:p>
        </w:tc>
        <w:tc>
          <w:tcPr>
            <w:tcW w:w="1127" w:type="dxa"/>
            <w:tcBorders>
              <w:bottom w:val="single" w:sz="12" w:space="0" w:color="000000"/>
              <w:right w:val="single" w:sz="4" w:space="0" w:color="000000"/>
            </w:tcBorders>
          </w:tcPr>
          <w:p w14:paraId="19A5F8EE" w14:textId="77777777" w:rsidR="00CE7D14" w:rsidRPr="00270630" w:rsidRDefault="00CE7D14" w:rsidP="00393B54">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Moderate</w:t>
            </w:r>
          </w:p>
        </w:tc>
        <w:tc>
          <w:tcPr>
            <w:tcW w:w="6122" w:type="dxa"/>
            <w:vMerge/>
            <w:tcBorders>
              <w:top w:val="single" w:sz="4" w:space="0" w:color="000000"/>
              <w:left w:val="single" w:sz="4" w:space="0" w:color="000000"/>
            </w:tcBorders>
          </w:tcPr>
          <w:p w14:paraId="0F4B7F02" w14:textId="77777777" w:rsidR="00CE7D14" w:rsidRPr="00270630" w:rsidRDefault="00CE7D14" w:rsidP="00393B54">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5B7E631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45AD84D7" w14:textId="75DE110F" w:rsidR="0052072E" w:rsidRPr="00270630" w:rsidRDefault="00CE7D14" w:rsidP="00075390">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With an average score of 3.3, this capability had a ‘moderate’ score</w:t>
      </w:r>
      <w:r w:rsidR="001C3BF8" w:rsidRPr="00270630">
        <w:rPr>
          <w:rFonts w:ascii="Gill Sans MT" w:eastAsia="Gill Sans" w:hAnsi="Gill Sans MT" w:cs="Calibri"/>
          <w:lang w:val="en-GB"/>
        </w:rPr>
        <w:t xml:space="preserve"> as shown in Figure 7</w:t>
      </w:r>
      <w:r w:rsidRPr="00270630">
        <w:rPr>
          <w:rFonts w:ascii="Gill Sans MT" w:eastAsia="Gill Sans" w:hAnsi="Gill Sans MT" w:cs="Calibri"/>
          <w:lang w:val="en-GB"/>
        </w:rPr>
        <w:t xml:space="preserve">. Universities scored highest in availability of field attachments and field training for undergraduate students (mean score 4.5) and for graduate students (mean score 4.4). The sub-capability with the lowest score was availability of </w:t>
      </w:r>
      <w:proofErr w:type="gramStart"/>
      <w:r w:rsidRPr="00270630">
        <w:rPr>
          <w:rFonts w:ascii="Gill Sans MT" w:eastAsia="Gill Sans" w:hAnsi="Gill Sans MT" w:cs="Calibri"/>
          <w:lang w:val="en-GB"/>
        </w:rPr>
        <w:t>Post-doctoral</w:t>
      </w:r>
      <w:proofErr w:type="gramEnd"/>
      <w:r w:rsidRPr="00270630">
        <w:rPr>
          <w:rFonts w:ascii="Gill Sans MT" w:eastAsia="Gill Sans" w:hAnsi="Gill Sans MT" w:cs="Calibri"/>
          <w:lang w:val="en-GB"/>
        </w:rPr>
        <w:t xml:space="preserve"> training programs where 74% of HEIs have a ‘weak-to-none score grade (with a very low mean score of 1.6). Other areas of weakness in this capability included presence of a formal induction program for younger researche</w:t>
      </w:r>
      <w:r w:rsidR="00075390" w:rsidRPr="00270630">
        <w:rPr>
          <w:rFonts w:ascii="Gill Sans MT" w:eastAsia="Gill Sans" w:hAnsi="Gill Sans MT" w:cs="Calibri"/>
          <w:lang w:val="en-GB"/>
        </w:rPr>
        <w:t>r</w:t>
      </w:r>
      <w:r w:rsidRPr="00270630">
        <w:rPr>
          <w:rFonts w:ascii="Gill Sans MT" w:eastAsia="Gill Sans" w:hAnsi="Gill Sans MT" w:cs="Calibri"/>
          <w:lang w:val="en-GB"/>
        </w:rPr>
        <w:t xml:space="preserve">s (where 48.2% of institutions had a ‘weak-to-none’ score; mean score 2.8) and availability of active research training programs at PhD level (where 44.4% of institutions had a ‘weak-to-none score’ with </w:t>
      </w:r>
      <w:r w:rsidR="00393B54" w:rsidRPr="00270630">
        <w:rPr>
          <w:rFonts w:ascii="Gill Sans MT" w:eastAsia="Gill Sans" w:hAnsi="Gill Sans MT" w:cs="Calibri"/>
          <w:lang w:val="en-GB"/>
        </w:rPr>
        <w:t>at least</w:t>
      </w:r>
      <w:r w:rsidRPr="00270630">
        <w:rPr>
          <w:rFonts w:ascii="Gill Sans MT" w:eastAsia="Gill Sans" w:hAnsi="Gill Sans MT" w:cs="Calibri"/>
          <w:lang w:val="en-GB"/>
        </w:rPr>
        <w:t xml:space="preserve"> one quarter of universities not having PhD level training (mean score 3.0). </w:t>
      </w:r>
    </w:p>
    <w:p w14:paraId="634160BC" w14:textId="77777777" w:rsidR="0052072E" w:rsidRPr="00270630" w:rsidRDefault="0052072E" w:rsidP="00075390">
      <w:pPr>
        <w:pBdr>
          <w:top w:val="nil"/>
          <w:left w:val="nil"/>
          <w:bottom w:val="nil"/>
          <w:right w:val="nil"/>
          <w:between w:val="nil"/>
        </w:pBdr>
        <w:spacing w:after="0" w:line="240" w:lineRule="auto"/>
        <w:jc w:val="both"/>
        <w:rPr>
          <w:rFonts w:ascii="Gill Sans MT" w:eastAsia="Gill Sans" w:hAnsi="Gill Sans MT" w:cs="Calibri"/>
          <w:lang w:val="en-GB"/>
        </w:rPr>
      </w:pPr>
    </w:p>
    <w:p w14:paraId="1AABF1D3" w14:textId="06EAF7A7" w:rsidR="00CE7D14" w:rsidRPr="00270630" w:rsidRDefault="0052072E" w:rsidP="00075390">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W</w:t>
      </w:r>
      <w:r w:rsidR="00075390" w:rsidRPr="00270630">
        <w:rPr>
          <w:rFonts w:ascii="Gill Sans MT" w:eastAsia="Gill Sans" w:hAnsi="Gill Sans MT" w:cs="Calibri"/>
          <w:lang w:val="en-GB"/>
        </w:rPr>
        <w:t xml:space="preserve">hile the HEIs </w:t>
      </w:r>
      <w:r w:rsidR="001C3BF8" w:rsidRPr="00270630">
        <w:rPr>
          <w:rFonts w:ascii="Gill Sans MT" w:eastAsia="Gill Sans" w:hAnsi="Gill Sans MT" w:cs="Calibri"/>
          <w:lang w:val="en-GB"/>
        </w:rPr>
        <w:t xml:space="preserve">in the survey </w:t>
      </w:r>
      <w:r w:rsidR="00075390" w:rsidRPr="00270630">
        <w:rPr>
          <w:rFonts w:ascii="Gill Sans MT" w:eastAsia="Gill Sans" w:hAnsi="Gill Sans MT" w:cs="Calibri"/>
          <w:lang w:val="en-GB"/>
        </w:rPr>
        <w:t>score</w:t>
      </w:r>
      <w:r w:rsidR="001C3BF8" w:rsidRPr="00270630">
        <w:rPr>
          <w:rFonts w:ascii="Gill Sans MT" w:eastAsia="Gill Sans" w:hAnsi="Gill Sans MT" w:cs="Calibri"/>
          <w:lang w:val="en-GB"/>
        </w:rPr>
        <w:t>d</w:t>
      </w:r>
      <w:r w:rsidR="00075390" w:rsidRPr="00270630">
        <w:rPr>
          <w:rFonts w:ascii="Gill Sans MT" w:eastAsia="Gill Sans" w:hAnsi="Gill Sans MT" w:cs="Calibri"/>
          <w:lang w:val="en-GB"/>
        </w:rPr>
        <w:t xml:space="preserve"> weakly on presence of a formal induction program for younger researchers, there are programs and incentives that target young researchers in some HEIs. For example, in Ethiopia, there are small grant opportunities that target young researchers within </w:t>
      </w:r>
      <w:proofErr w:type="gramStart"/>
      <w:r w:rsidR="00075390" w:rsidRPr="00270630">
        <w:rPr>
          <w:rFonts w:ascii="Gill Sans MT" w:eastAsia="Gill Sans" w:hAnsi="Gill Sans MT" w:cs="Calibri"/>
          <w:lang w:val="en-GB"/>
        </w:rPr>
        <w:t>HEIs</w:t>
      </w:r>
      <w:proofErr w:type="gramEnd"/>
      <w:r w:rsidR="00075390" w:rsidRPr="00270630">
        <w:rPr>
          <w:rFonts w:ascii="Gill Sans MT" w:eastAsia="Gill Sans" w:hAnsi="Gill Sans MT" w:cs="Calibri"/>
          <w:lang w:val="en-GB"/>
        </w:rPr>
        <w:t xml:space="preserve"> and young researchers are often attached to research projects led by senior faculty, giving the former opportunities to acquire skills and build a career through mentorship. The establishment of mentorship programs, small grants and training opportunities are avenues that increase motivation for participation in research and career advancement for young researchers.</w:t>
      </w:r>
    </w:p>
    <w:p w14:paraId="20BED24A" w14:textId="092499F5" w:rsidR="00956DEE" w:rsidRPr="00270630" w:rsidRDefault="00956DEE"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424A03DF" w14:textId="18EEB295" w:rsidR="00CE7D14" w:rsidRPr="00270630" w:rsidRDefault="00956DEE"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We conducted </w:t>
      </w:r>
      <w:r w:rsidR="00CE7D14" w:rsidRPr="00270630">
        <w:rPr>
          <w:rFonts w:ascii="Gill Sans MT" w:eastAsia="Gill Sans" w:hAnsi="Gill Sans MT" w:cs="Calibri"/>
          <w:lang w:val="en-GB"/>
        </w:rPr>
        <w:t xml:space="preserve">an analysis on the </w:t>
      </w:r>
      <w:r w:rsidR="00393B54" w:rsidRPr="00270630">
        <w:rPr>
          <w:rFonts w:ascii="Gill Sans MT" w:eastAsia="Gill Sans" w:hAnsi="Gill Sans MT" w:cs="Calibri"/>
          <w:lang w:val="en-GB"/>
        </w:rPr>
        <w:t>overall</w:t>
      </w:r>
      <w:r w:rsidR="00CE7D14" w:rsidRPr="00270630">
        <w:rPr>
          <w:rFonts w:ascii="Gill Sans MT" w:eastAsia="Gill Sans" w:hAnsi="Gill Sans MT" w:cs="Calibri"/>
          <w:lang w:val="en-GB"/>
        </w:rPr>
        <w:t xml:space="preserve"> number of PhD </w:t>
      </w:r>
      <w:r w:rsidRPr="00270630">
        <w:rPr>
          <w:rFonts w:ascii="Gill Sans MT" w:eastAsia="Gill Sans" w:hAnsi="Gill Sans MT" w:cs="Calibri"/>
          <w:lang w:val="en-GB"/>
        </w:rPr>
        <w:t>holders</w:t>
      </w:r>
      <w:r w:rsidR="00CE7D14" w:rsidRPr="00270630">
        <w:rPr>
          <w:rFonts w:ascii="Gill Sans MT" w:eastAsia="Gill Sans" w:hAnsi="Gill Sans MT" w:cs="Calibri"/>
          <w:lang w:val="en-GB"/>
        </w:rPr>
        <w:t xml:space="preserve"> in HEIs</w:t>
      </w:r>
      <w:r w:rsidRPr="00270630">
        <w:rPr>
          <w:rFonts w:ascii="Gill Sans MT" w:eastAsia="Gill Sans" w:hAnsi="Gill Sans MT" w:cs="Calibri"/>
          <w:lang w:val="en-GB"/>
        </w:rPr>
        <w:t xml:space="preserve"> under the survey</w:t>
      </w:r>
      <w:r w:rsidR="00CE7D14" w:rsidRPr="00270630">
        <w:rPr>
          <w:rFonts w:ascii="Gill Sans MT" w:eastAsia="Gill Sans" w:hAnsi="Gill Sans MT" w:cs="Calibri"/>
          <w:lang w:val="en-GB"/>
        </w:rPr>
        <w:t xml:space="preserve">. </w:t>
      </w:r>
      <w:r w:rsidRPr="00270630">
        <w:rPr>
          <w:rFonts w:ascii="Gill Sans MT" w:eastAsia="Gill Sans" w:hAnsi="Gill Sans MT" w:cs="Calibri"/>
          <w:lang w:val="en-GB"/>
        </w:rPr>
        <w:t xml:space="preserve">Figure 8 </w:t>
      </w:r>
      <w:r w:rsidR="00CE7D14" w:rsidRPr="00270630">
        <w:rPr>
          <w:rFonts w:ascii="Gill Sans MT" w:eastAsia="Gill Sans" w:hAnsi="Gill Sans MT" w:cs="Calibri"/>
          <w:lang w:val="en-GB"/>
        </w:rPr>
        <w:t>shows the distribution of PhD</w:t>
      </w:r>
      <w:r w:rsidRPr="00270630">
        <w:rPr>
          <w:rFonts w:ascii="Gill Sans MT" w:eastAsia="Gill Sans" w:hAnsi="Gill Sans MT" w:cs="Calibri"/>
          <w:lang w:val="en-GB"/>
        </w:rPr>
        <w:t>s</w:t>
      </w:r>
      <w:r w:rsidR="00CE7D14" w:rsidRPr="00270630">
        <w:rPr>
          <w:rFonts w:ascii="Gill Sans MT" w:eastAsia="Gill Sans" w:hAnsi="Gill Sans MT" w:cs="Calibri"/>
          <w:lang w:val="en-GB"/>
        </w:rPr>
        <w:t xml:space="preserve"> by the key development research areas</w:t>
      </w:r>
      <w:r w:rsidR="006D3E02" w:rsidRPr="00270630">
        <w:rPr>
          <w:rFonts w:ascii="Gill Sans MT" w:eastAsia="Gill Sans" w:hAnsi="Gill Sans MT" w:cs="Calibri"/>
          <w:lang w:val="en-GB"/>
        </w:rPr>
        <w:t>.</w:t>
      </w:r>
      <w:r w:rsidRPr="00270630">
        <w:rPr>
          <w:rFonts w:ascii="Gill Sans MT" w:eastAsia="Gill Sans" w:hAnsi="Gill Sans MT" w:cs="Calibri"/>
          <w:lang w:val="en-GB"/>
        </w:rPr>
        <w:t xml:space="preserve"> These development areas were selected from the USAID’s Science, Technology, Innovation and Partnership (STIP) priorities.</w:t>
      </w:r>
    </w:p>
    <w:p w14:paraId="2C835F60" w14:textId="77777777" w:rsidR="006D3E02" w:rsidRPr="00270630" w:rsidRDefault="006D3E02"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2630418B" w14:textId="4479A07F" w:rsidR="00AB7E72" w:rsidRPr="00270630" w:rsidRDefault="00AB7E72" w:rsidP="005A420A">
      <w:pPr>
        <w:pStyle w:val="Caption"/>
        <w:keepNext/>
      </w:pPr>
      <w:r w:rsidRPr="00270630">
        <w:lastRenderedPageBreak/>
        <w:t xml:space="preserve">Figure </w:t>
      </w:r>
      <w:r w:rsidRPr="00270630">
        <w:fldChar w:fldCharType="begin"/>
      </w:r>
      <w:r w:rsidRPr="00270630">
        <w:instrText xml:space="preserve"> SEQ Figure \* ARABIC </w:instrText>
      </w:r>
      <w:r w:rsidRPr="00270630">
        <w:fldChar w:fldCharType="separate"/>
      </w:r>
      <w:r w:rsidRPr="00270630">
        <w:rPr>
          <w:noProof/>
        </w:rPr>
        <w:t>8</w:t>
      </w:r>
      <w:r w:rsidRPr="00270630">
        <w:fldChar w:fldCharType="end"/>
      </w:r>
      <w:r w:rsidRPr="00270630">
        <w:t>:</w:t>
      </w:r>
      <w:r w:rsidRPr="00270630">
        <w:rPr>
          <w:rFonts w:ascii="Gill Sans MT" w:hAnsi="Gill Sans MT"/>
          <w:color w:val="auto"/>
        </w:rPr>
        <w:t xml:space="preserve"> Distribution of the total numbers of PhD level staff by development research from 27 HEIs in Africa</w:t>
      </w:r>
    </w:p>
    <w:tbl>
      <w:tblPr>
        <w:tblW w:w="9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175"/>
      </w:tblGrid>
      <w:tr w:rsidR="00393B54" w:rsidRPr="00270630" w14:paraId="614E8C04" w14:textId="77777777" w:rsidTr="00393B54">
        <w:trPr>
          <w:trHeight w:val="4706"/>
        </w:trPr>
        <w:tc>
          <w:tcPr>
            <w:tcW w:w="9175" w:type="dxa"/>
          </w:tcPr>
          <w:p w14:paraId="4C5B0DE6" w14:textId="77777777" w:rsidR="00CE7D14" w:rsidRPr="00270630" w:rsidRDefault="00CE7D14" w:rsidP="00CE7D14">
            <w:pPr>
              <w:pBdr>
                <w:top w:val="nil"/>
                <w:left w:val="nil"/>
                <w:bottom w:val="nil"/>
                <w:right w:val="nil"/>
                <w:between w:val="nil"/>
              </w:pBdr>
              <w:jc w:val="both"/>
              <w:rPr>
                <w:rFonts w:ascii="Gill Sans MT" w:eastAsia="Gill Sans" w:hAnsi="Gill Sans MT" w:cs="Calibri"/>
                <w:lang w:val="en-GB"/>
              </w:rPr>
            </w:pPr>
            <w:r w:rsidRPr="00270630">
              <w:rPr>
                <w:rFonts w:ascii="Gill Sans MT" w:eastAsia="Gill Sans" w:hAnsi="Gill Sans MT" w:cs="Calibri"/>
                <w:noProof/>
              </w:rPr>
              <w:drawing>
                <wp:inline distT="0" distB="0" distL="0" distR="0" wp14:anchorId="7515AF55" wp14:editId="5BF45639">
                  <wp:extent cx="5559425" cy="2999232"/>
                  <wp:effectExtent l="0" t="0" r="3175" b="10795"/>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5C311063" w14:textId="77777777" w:rsidR="00CE7D14" w:rsidRPr="00270630" w:rsidRDefault="00CE7D14" w:rsidP="00CE7D14">
            <w:pPr>
              <w:pBdr>
                <w:top w:val="nil"/>
                <w:left w:val="nil"/>
                <w:bottom w:val="nil"/>
                <w:right w:val="nil"/>
                <w:between w:val="nil"/>
              </w:pBdr>
              <w:jc w:val="both"/>
              <w:rPr>
                <w:rFonts w:ascii="Gill Sans MT" w:eastAsia="Gill Sans" w:hAnsi="Gill Sans MT" w:cs="Calibri"/>
                <w:lang w:val="en-GB"/>
              </w:rPr>
            </w:pPr>
          </w:p>
        </w:tc>
      </w:tr>
    </w:tbl>
    <w:p w14:paraId="1D5E5E6E" w14:textId="77777777" w:rsidR="00CE7D14" w:rsidRPr="00270630" w:rsidRDefault="00CE7D14" w:rsidP="00393B54">
      <w:pPr>
        <w:pBdr>
          <w:top w:val="nil"/>
          <w:left w:val="nil"/>
          <w:bottom w:val="nil"/>
          <w:right w:val="nil"/>
          <w:between w:val="nil"/>
        </w:pBdr>
        <w:spacing w:after="0" w:line="240" w:lineRule="auto"/>
        <w:jc w:val="both"/>
        <w:rPr>
          <w:rFonts w:ascii="Gill Sans MT" w:eastAsia="Gill Sans" w:hAnsi="Gill Sans MT" w:cs="Calibri"/>
          <w:lang w:val="en-GB"/>
        </w:rPr>
      </w:pPr>
    </w:p>
    <w:p w14:paraId="485967CB" w14:textId="0830A519" w:rsidR="00CE7D14" w:rsidRPr="00270630" w:rsidRDefault="00CE7D14" w:rsidP="00393B5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The figure shows </w:t>
      </w:r>
      <w:r w:rsidR="00956DEE" w:rsidRPr="00270630">
        <w:rPr>
          <w:rFonts w:ascii="Gill Sans MT" w:eastAsia="Gill Sans" w:hAnsi="Gill Sans MT" w:cs="Calibri"/>
          <w:lang w:val="en-GB"/>
        </w:rPr>
        <w:t xml:space="preserve">that working in crises and conflict; gender and women’s empowerment; water and sanitation; and energy had the lease number of PhD level faculty. </w:t>
      </w:r>
    </w:p>
    <w:p w14:paraId="28EFBBAD" w14:textId="77777777" w:rsidR="00CE7D14" w:rsidRPr="00270630" w:rsidRDefault="00CE7D14" w:rsidP="00393B54">
      <w:pPr>
        <w:pBdr>
          <w:top w:val="nil"/>
          <w:left w:val="nil"/>
          <w:bottom w:val="nil"/>
          <w:right w:val="nil"/>
          <w:between w:val="nil"/>
        </w:pBdr>
        <w:spacing w:after="0" w:line="240" w:lineRule="auto"/>
        <w:jc w:val="both"/>
        <w:rPr>
          <w:rFonts w:ascii="Gill Sans MT" w:eastAsia="Gill Sans" w:hAnsi="Gill Sans MT" w:cs="Calibri"/>
          <w:lang w:val="en-GB"/>
        </w:rPr>
      </w:pPr>
    </w:p>
    <w:p w14:paraId="0FFFA907" w14:textId="5B0DA5F4" w:rsidR="00CE7D14" w:rsidRPr="00270630" w:rsidRDefault="00CE7D14" w:rsidP="00393B5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Further</w:t>
      </w:r>
      <w:r w:rsidR="00321B86" w:rsidRPr="00270630">
        <w:rPr>
          <w:rFonts w:ascii="Gill Sans MT" w:eastAsia="Gill Sans" w:hAnsi="Gill Sans MT" w:cs="Calibri"/>
          <w:lang w:val="en-GB"/>
        </w:rPr>
        <w:t xml:space="preserve">, </w:t>
      </w:r>
      <w:r w:rsidRPr="00270630">
        <w:rPr>
          <w:rFonts w:ascii="Gill Sans MT" w:eastAsia="Gill Sans" w:hAnsi="Gill Sans MT" w:cs="Calibri"/>
          <w:lang w:val="en-GB"/>
        </w:rPr>
        <w:t xml:space="preserve">additional analysis was conducted on the availability of the different areas of expertise in the universities assessed. The findings are summarised </w:t>
      </w:r>
      <w:r w:rsidR="00321B86" w:rsidRPr="00270630">
        <w:rPr>
          <w:rFonts w:ascii="Gill Sans MT" w:eastAsia="Gill Sans" w:hAnsi="Gill Sans MT" w:cs="Calibri"/>
          <w:lang w:val="en-GB"/>
        </w:rPr>
        <w:t xml:space="preserve">in Table </w:t>
      </w:r>
      <w:r w:rsidR="00AB7E72" w:rsidRPr="00270630">
        <w:rPr>
          <w:rFonts w:ascii="Gill Sans MT" w:eastAsia="Gill Sans" w:hAnsi="Gill Sans MT" w:cs="Calibri"/>
          <w:lang w:val="en-GB"/>
        </w:rPr>
        <w:t>3</w:t>
      </w:r>
      <w:r w:rsidR="00321B86" w:rsidRPr="00270630">
        <w:rPr>
          <w:rFonts w:ascii="Gill Sans MT" w:eastAsia="Gill Sans" w:hAnsi="Gill Sans MT" w:cs="Calibri"/>
          <w:lang w:val="en-GB"/>
        </w:rPr>
        <w:t>.</w:t>
      </w:r>
    </w:p>
    <w:p w14:paraId="60913C8A" w14:textId="77777777" w:rsidR="00CE7D14" w:rsidRPr="00270630" w:rsidRDefault="00CE7D14" w:rsidP="00393B54">
      <w:pPr>
        <w:pBdr>
          <w:top w:val="nil"/>
          <w:left w:val="nil"/>
          <w:bottom w:val="nil"/>
          <w:right w:val="nil"/>
          <w:between w:val="nil"/>
        </w:pBdr>
        <w:spacing w:after="0" w:line="240" w:lineRule="auto"/>
        <w:jc w:val="both"/>
        <w:rPr>
          <w:rFonts w:ascii="Gill Sans MT" w:eastAsia="Gill Sans" w:hAnsi="Gill Sans MT" w:cs="Calibri"/>
          <w:lang w:val="en-GB"/>
        </w:rPr>
      </w:pPr>
    </w:p>
    <w:p w14:paraId="3ECC55C5" w14:textId="7FA68BB7" w:rsidR="00CE7D14" w:rsidRPr="00270630" w:rsidRDefault="00CE7D14" w:rsidP="00393B54">
      <w:pPr>
        <w:pBdr>
          <w:top w:val="nil"/>
          <w:left w:val="nil"/>
          <w:bottom w:val="nil"/>
          <w:right w:val="nil"/>
          <w:between w:val="nil"/>
        </w:pBdr>
        <w:spacing w:after="200" w:line="240" w:lineRule="auto"/>
        <w:jc w:val="both"/>
        <w:rPr>
          <w:rFonts w:ascii="Gill Sans MT" w:eastAsia="Gill Sans" w:hAnsi="Gill Sans MT" w:cs="Calibri"/>
          <w:i/>
          <w:sz w:val="18"/>
          <w:szCs w:val="18"/>
          <w:lang w:val="en-GB"/>
        </w:rPr>
      </w:pPr>
    </w:p>
    <w:p w14:paraId="4661DE11" w14:textId="29EF3CC1" w:rsidR="00AB7E72" w:rsidRPr="00270630" w:rsidRDefault="00AB7E72" w:rsidP="005A420A">
      <w:pPr>
        <w:pStyle w:val="Caption"/>
        <w:keepNext/>
      </w:pPr>
      <w:r w:rsidRPr="00270630">
        <w:t xml:space="preserve">Table </w:t>
      </w:r>
      <w:r w:rsidRPr="00270630">
        <w:fldChar w:fldCharType="begin"/>
      </w:r>
      <w:r w:rsidRPr="00270630">
        <w:instrText xml:space="preserve"> SEQ Table \* ARABIC </w:instrText>
      </w:r>
      <w:r w:rsidRPr="00270630">
        <w:fldChar w:fldCharType="separate"/>
      </w:r>
      <w:r w:rsidR="00A43C4B" w:rsidRPr="00270630">
        <w:rPr>
          <w:noProof/>
        </w:rPr>
        <w:t>3</w:t>
      </w:r>
      <w:r w:rsidRPr="00270630">
        <w:fldChar w:fldCharType="end"/>
      </w:r>
      <w:r w:rsidRPr="00270630">
        <w:t>: Distribution of availability of expertise in the core development research areas among HEIs in Africa</w:t>
      </w:r>
    </w:p>
    <w:tbl>
      <w:tblPr>
        <w:tblW w:w="6969" w:type="dxa"/>
        <w:tblBorders>
          <w:top w:val="nil"/>
          <w:left w:val="nil"/>
          <w:bottom w:val="nil"/>
          <w:right w:val="nil"/>
          <w:insideH w:val="nil"/>
          <w:insideV w:val="nil"/>
        </w:tblBorders>
        <w:tblLayout w:type="fixed"/>
        <w:tblLook w:val="0400" w:firstRow="0" w:lastRow="0" w:firstColumn="0" w:lastColumn="0" w:noHBand="0" w:noVBand="1"/>
      </w:tblPr>
      <w:tblGrid>
        <w:gridCol w:w="3969"/>
        <w:gridCol w:w="3000"/>
      </w:tblGrid>
      <w:tr w:rsidR="00CE7D14" w:rsidRPr="00270630" w14:paraId="6327EC54" w14:textId="77777777" w:rsidTr="00CE7D14">
        <w:trPr>
          <w:trHeight w:val="120"/>
        </w:trPr>
        <w:tc>
          <w:tcPr>
            <w:tcW w:w="3969" w:type="dxa"/>
            <w:tcBorders>
              <w:top w:val="single" w:sz="12" w:space="0" w:color="000000"/>
              <w:bottom w:val="single" w:sz="4" w:space="0" w:color="000000"/>
            </w:tcBorders>
          </w:tcPr>
          <w:p w14:paraId="40034606"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Development area</w:t>
            </w:r>
          </w:p>
        </w:tc>
        <w:tc>
          <w:tcPr>
            <w:tcW w:w="3000" w:type="dxa"/>
            <w:tcBorders>
              <w:top w:val="single" w:sz="12" w:space="0" w:color="000000"/>
              <w:bottom w:val="single" w:sz="4" w:space="0" w:color="000000"/>
            </w:tcBorders>
          </w:tcPr>
          <w:p w14:paraId="58A23DC1" w14:textId="26EC9E95"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 </w:t>
            </w:r>
            <w:proofErr w:type="gramStart"/>
            <w:r w:rsidRPr="00270630">
              <w:rPr>
                <w:rFonts w:ascii="Gill Sans MT" w:eastAsia="Gill Sans" w:hAnsi="Gill Sans MT" w:cs="Calibri"/>
                <w:sz w:val="20"/>
                <w:szCs w:val="20"/>
                <w:lang w:val="en-GB"/>
              </w:rPr>
              <w:t>of</w:t>
            </w:r>
            <w:proofErr w:type="gramEnd"/>
            <w:r w:rsidRPr="00270630">
              <w:rPr>
                <w:rFonts w:ascii="Gill Sans MT" w:eastAsia="Gill Sans" w:hAnsi="Gill Sans MT" w:cs="Calibri"/>
                <w:sz w:val="20"/>
                <w:szCs w:val="20"/>
                <w:lang w:val="en-GB"/>
              </w:rPr>
              <w:t xml:space="preserve"> HEI</w:t>
            </w:r>
            <w:r w:rsidR="00321B86" w:rsidRPr="00270630">
              <w:rPr>
                <w:rFonts w:ascii="Gill Sans MT" w:eastAsia="Gill Sans" w:hAnsi="Gill Sans MT" w:cs="Calibri"/>
                <w:sz w:val="20"/>
                <w:szCs w:val="20"/>
                <w:lang w:val="en-GB"/>
              </w:rPr>
              <w:t xml:space="preserve">s </w:t>
            </w:r>
            <w:r w:rsidR="00321B86" w:rsidRPr="00270630">
              <w:rPr>
                <w:rFonts w:ascii="Gill Sans MT" w:eastAsia="Gill Sans" w:hAnsi="Gill Sans MT" w:cs="Calibri"/>
                <w:b/>
                <w:sz w:val="20"/>
                <w:szCs w:val="20"/>
                <w:lang w:val="en-GB"/>
              </w:rPr>
              <w:t>with</w:t>
            </w:r>
            <w:r w:rsidRPr="00270630">
              <w:rPr>
                <w:rFonts w:ascii="Gill Sans MT" w:eastAsia="Gill Sans" w:hAnsi="Gill Sans MT" w:cs="Calibri"/>
                <w:sz w:val="20"/>
                <w:szCs w:val="20"/>
                <w:lang w:val="en-GB"/>
              </w:rPr>
              <w:t xml:space="preserve"> a PhD level faculty member in this development area</w:t>
            </w:r>
          </w:p>
        </w:tc>
      </w:tr>
      <w:tr w:rsidR="00CE7D14" w:rsidRPr="00270630" w14:paraId="68508F44" w14:textId="77777777" w:rsidTr="00CE7D14">
        <w:trPr>
          <w:trHeight w:val="120"/>
        </w:trPr>
        <w:tc>
          <w:tcPr>
            <w:tcW w:w="3969" w:type="dxa"/>
            <w:tcBorders>
              <w:top w:val="single" w:sz="4" w:space="0" w:color="000000"/>
            </w:tcBorders>
          </w:tcPr>
          <w:p w14:paraId="0DA23CD8"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Education</w:t>
            </w:r>
          </w:p>
        </w:tc>
        <w:tc>
          <w:tcPr>
            <w:tcW w:w="3000" w:type="dxa"/>
            <w:tcBorders>
              <w:top w:val="single" w:sz="4" w:space="0" w:color="000000"/>
            </w:tcBorders>
          </w:tcPr>
          <w:p w14:paraId="2404D448"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88.9</w:t>
            </w:r>
          </w:p>
        </w:tc>
      </w:tr>
      <w:tr w:rsidR="00CE7D14" w:rsidRPr="00270630" w14:paraId="0DCD58BF" w14:textId="77777777" w:rsidTr="00CE7D14">
        <w:trPr>
          <w:trHeight w:val="120"/>
        </w:trPr>
        <w:tc>
          <w:tcPr>
            <w:tcW w:w="3969" w:type="dxa"/>
          </w:tcPr>
          <w:p w14:paraId="75951DFC"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Digital development</w:t>
            </w:r>
          </w:p>
        </w:tc>
        <w:tc>
          <w:tcPr>
            <w:tcW w:w="3000" w:type="dxa"/>
          </w:tcPr>
          <w:p w14:paraId="74AC372B"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88.9</w:t>
            </w:r>
          </w:p>
        </w:tc>
      </w:tr>
      <w:tr w:rsidR="00CE7D14" w:rsidRPr="00270630" w14:paraId="2880A746" w14:textId="77777777" w:rsidTr="00CE7D14">
        <w:trPr>
          <w:trHeight w:val="120"/>
        </w:trPr>
        <w:tc>
          <w:tcPr>
            <w:tcW w:w="3969" w:type="dxa"/>
          </w:tcPr>
          <w:p w14:paraId="19D24F10"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Agriculture, food-security, nutrition</w:t>
            </w:r>
          </w:p>
        </w:tc>
        <w:tc>
          <w:tcPr>
            <w:tcW w:w="3000" w:type="dxa"/>
          </w:tcPr>
          <w:p w14:paraId="342FCAB7"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85.2</w:t>
            </w:r>
          </w:p>
        </w:tc>
      </w:tr>
      <w:tr w:rsidR="00CE7D14" w:rsidRPr="00270630" w14:paraId="099A325E" w14:textId="77777777" w:rsidTr="00CE7D14">
        <w:trPr>
          <w:trHeight w:val="120"/>
        </w:trPr>
        <w:tc>
          <w:tcPr>
            <w:tcW w:w="3969" w:type="dxa"/>
          </w:tcPr>
          <w:p w14:paraId="6A9DE545"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Environment and climate change</w:t>
            </w:r>
          </w:p>
        </w:tc>
        <w:tc>
          <w:tcPr>
            <w:tcW w:w="3000" w:type="dxa"/>
          </w:tcPr>
          <w:p w14:paraId="467174CA"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78.8</w:t>
            </w:r>
          </w:p>
        </w:tc>
      </w:tr>
      <w:tr w:rsidR="00CE7D14" w:rsidRPr="00270630" w14:paraId="389D9617" w14:textId="77777777" w:rsidTr="00CE7D14">
        <w:trPr>
          <w:trHeight w:val="120"/>
        </w:trPr>
        <w:tc>
          <w:tcPr>
            <w:tcW w:w="3969" w:type="dxa"/>
          </w:tcPr>
          <w:p w14:paraId="7B8AF079"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Water and sanitation</w:t>
            </w:r>
          </w:p>
        </w:tc>
        <w:tc>
          <w:tcPr>
            <w:tcW w:w="3000" w:type="dxa"/>
          </w:tcPr>
          <w:p w14:paraId="1C38583B"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74.1</w:t>
            </w:r>
          </w:p>
        </w:tc>
      </w:tr>
      <w:tr w:rsidR="00CE7D14" w:rsidRPr="00270630" w14:paraId="1DE20610" w14:textId="77777777" w:rsidTr="00CE7D14">
        <w:trPr>
          <w:trHeight w:val="120"/>
        </w:trPr>
        <w:tc>
          <w:tcPr>
            <w:tcW w:w="3969" w:type="dxa"/>
          </w:tcPr>
          <w:p w14:paraId="1093D536"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Global Health </w:t>
            </w:r>
          </w:p>
        </w:tc>
        <w:tc>
          <w:tcPr>
            <w:tcW w:w="3000" w:type="dxa"/>
          </w:tcPr>
          <w:p w14:paraId="12673ED4"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70.4</w:t>
            </w:r>
          </w:p>
        </w:tc>
      </w:tr>
      <w:tr w:rsidR="00CE7D14" w:rsidRPr="00270630" w14:paraId="715F488A" w14:textId="77777777" w:rsidTr="00CE7D14">
        <w:trPr>
          <w:trHeight w:val="120"/>
        </w:trPr>
        <w:tc>
          <w:tcPr>
            <w:tcW w:w="3969" w:type="dxa"/>
          </w:tcPr>
          <w:p w14:paraId="030F4C63"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Gender &amp; women's empowerment</w:t>
            </w:r>
          </w:p>
        </w:tc>
        <w:tc>
          <w:tcPr>
            <w:tcW w:w="3000" w:type="dxa"/>
          </w:tcPr>
          <w:p w14:paraId="7CF22AC2"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70.4</w:t>
            </w:r>
          </w:p>
        </w:tc>
      </w:tr>
      <w:tr w:rsidR="00CE7D14" w:rsidRPr="00270630" w14:paraId="22C4EE88" w14:textId="77777777" w:rsidTr="00CE7D14">
        <w:trPr>
          <w:trHeight w:val="120"/>
        </w:trPr>
        <w:tc>
          <w:tcPr>
            <w:tcW w:w="3969" w:type="dxa"/>
          </w:tcPr>
          <w:p w14:paraId="6F6ED4D6"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Democracy and governance</w:t>
            </w:r>
          </w:p>
        </w:tc>
        <w:tc>
          <w:tcPr>
            <w:tcW w:w="3000" w:type="dxa"/>
          </w:tcPr>
          <w:p w14:paraId="09E7F594"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66.7</w:t>
            </w:r>
          </w:p>
        </w:tc>
      </w:tr>
      <w:tr w:rsidR="00CE7D14" w:rsidRPr="00270630" w14:paraId="52C37824" w14:textId="77777777" w:rsidTr="00CE7D14">
        <w:trPr>
          <w:trHeight w:val="120"/>
        </w:trPr>
        <w:tc>
          <w:tcPr>
            <w:tcW w:w="3969" w:type="dxa"/>
          </w:tcPr>
          <w:p w14:paraId="77FFA0FC"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Working in crises and conflict</w:t>
            </w:r>
          </w:p>
        </w:tc>
        <w:tc>
          <w:tcPr>
            <w:tcW w:w="3000" w:type="dxa"/>
          </w:tcPr>
          <w:p w14:paraId="24CFCBA0"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59.3</w:t>
            </w:r>
          </w:p>
        </w:tc>
      </w:tr>
      <w:tr w:rsidR="00CE7D14" w:rsidRPr="00270630" w14:paraId="57ACE9D5" w14:textId="77777777" w:rsidTr="00CE7D14">
        <w:trPr>
          <w:trHeight w:val="80"/>
        </w:trPr>
        <w:tc>
          <w:tcPr>
            <w:tcW w:w="3969" w:type="dxa"/>
          </w:tcPr>
          <w:p w14:paraId="2FE4CDB4"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Energy</w:t>
            </w:r>
          </w:p>
        </w:tc>
        <w:tc>
          <w:tcPr>
            <w:tcW w:w="3000" w:type="dxa"/>
          </w:tcPr>
          <w:p w14:paraId="77B436F2"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55.6</w:t>
            </w:r>
          </w:p>
        </w:tc>
      </w:tr>
      <w:tr w:rsidR="00CE7D14" w:rsidRPr="00270630" w14:paraId="14302EDB" w14:textId="77777777" w:rsidTr="00CE7D14">
        <w:trPr>
          <w:trHeight w:val="60"/>
        </w:trPr>
        <w:tc>
          <w:tcPr>
            <w:tcW w:w="3969" w:type="dxa"/>
            <w:tcBorders>
              <w:bottom w:val="single" w:sz="12" w:space="0" w:color="000000"/>
            </w:tcBorders>
          </w:tcPr>
          <w:p w14:paraId="1F937D67" w14:textId="77777777" w:rsidR="00CE7D14" w:rsidRPr="00270630" w:rsidRDefault="00CE7D14" w:rsidP="006D3E02">
            <w:pP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Ending extreme poverty</w:t>
            </w:r>
          </w:p>
        </w:tc>
        <w:tc>
          <w:tcPr>
            <w:tcW w:w="3000" w:type="dxa"/>
            <w:tcBorders>
              <w:bottom w:val="single" w:sz="12" w:space="0" w:color="000000"/>
            </w:tcBorders>
          </w:tcPr>
          <w:p w14:paraId="783E96E8" w14:textId="77777777" w:rsidR="00CE7D14" w:rsidRPr="00270630" w:rsidRDefault="00CE7D14" w:rsidP="00A340F3">
            <w:pP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55.6</w:t>
            </w:r>
          </w:p>
        </w:tc>
      </w:tr>
    </w:tbl>
    <w:p w14:paraId="178242AE"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7B44CCBF" w14:textId="7D982B79" w:rsidR="00CE7D14" w:rsidRPr="00270630" w:rsidRDefault="0052072E"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These findings</w:t>
      </w:r>
      <w:r w:rsidR="00CE7D14" w:rsidRPr="00270630">
        <w:rPr>
          <w:rFonts w:ascii="Gill Sans MT" w:eastAsia="Gill Sans" w:hAnsi="Gill Sans MT" w:cs="Calibri"/>
          <w:lang w:val="en-GB"/>
        </w:rPr>
        <w:t xml:space="preserve"> should be interpreted with a caveat that it is not expected that all </w:t>
      </w:r>
      <w:r w:rsidRPr="00270630">
        <w:rPr>
          <w:rFonts w:ascii="Gill Sans MT" w:eastAsia="Gill Sans" w:hAnsi="Gill Sans MT" w:cs="Calibri"/>
          <w:lang w:val="en-GB"/>
        </w:rPr>
        <w:t xml:space="preserve">HEIs </w:t>
      </w:r>
      <w:r w:rsidR="00CE7D14" w:rsidRPr="00270630">
        <w:rPr>
          <w:rFonts w:ascii="Gill Sans MT" w:eastAsia="Gill Sans" w:hAnsi="Gill Sans MT" w:cs="Calibri"/>
          <w:lang w:val="en-GB"/>
        </w:rPr>
        <w:t xml:space="preserve">should have the capacity to conduct training and research in all disciplines. Many </w:t>
      </w:r>
      <w:r w:rsidRPr="00270630">
        <w:rPr>
          <w:rFonts w:ascii="Gill Sans MT" w:eastAsia="Gill Sans" w:hAnsi="Gill Sans MT" w:cs="Calibri"/>
          <w:lang w:val="en-GB"/>
        </w:rPr>
        <w:t>HEIs</w:t>
      </w:r>
      <w:r w:rsidR="00CE7D14" w:rsidRPr="00270630">
        <w:rPr>
          <w:rFonts w:ascii="Gill Sans MT" w:eastAsia="Gill Sans" w:hAnsi="Gill Sans MT" w:cs="Calibri"/>
          <w:lang w:val="en-GB"/>
        </w:rPr>
        <w:t xml:space="preserve">, especially the smaller </w:t>
      </w:r>
      <w:r w:rsidRPr="00270630">
        <w:rPr>
          <w:rFonts w:ascii="Gill Sans MT" w:eastAsia="Gill Sans" w:hAnsi="Gill Sans MT" w:cs="Calibri"/>
          <w:lang w:val="en-GB"/>
        </w:rPr>
        <w:t xml:space="preserve">ones </w:t>
      </w:r>
      <w:r w:rsidR="00CE7D14" w:rsidRPr="00270630">
        <w:rPr>
          <w:rFonts w:ascii="Gill Sans MT" w:eastAsia="Gill Sans" w:hAnsi="Gill Sans MT" w:cs="Calibri"/>
          <w:lang w:val="en-GB"/>
        </w:rPr>
        <w:t xml:space="preserve">are only </w:t>
      </w:r>
      <w:r w:rsidR="00CE7D14" w:rsidRPr="00270630">
        <w:rPr>
          <w:rFonts w:ascii="Gill Sans MT" w:eastAsia="Gill Sans" w:hAnsi="Gill Sans MT" w:cs="Calibri"/>
          <w:lang w:val="en-GB"/>
        </w:rPr>
        <w:lastRenderedPageBreak/>
        <w:t>able to cover a few disciplines. However, this analysis is meant to triangulate the earlier analysis to illustrate the development areas that universities tend to prioritize in setting up training programs and the overall gaps in terms of available capacity to conduct research in the different priority areas of development. The findings show therefore that the four development areas for which advanced level research expertise is least widely distributed among HEIs are (1) Ending extreme poverty, (2) Energy, (3) Working in crises and conflict, and (4) Democracy and governance. The three areas for which research expertise is most widely available in HEIs in Africa are (1) Digital development, (2) Education, and (3) Agriculture, food-</w:t>
      </w:r>
      <w:r w:rsidR="00D56BCF" w:rsidRPr="00270630">
        <w:rPr>
          <w:rFonts w:ascii="Gill Sans MT" w:eastAsia="Gill Sans" w:hAnsi="Gill Sans MT" w:cs="Calibri"/>
          <w:lang w:val="en-GB"/>
        </w:rPr>
        <w:t>security,</w:t>
      </w:r>
      <w:r w:rsidR="00CE7D14" w:rsidRPr="00270630">
        <w:rPr>
          <w:rFonts w:ascii="Gill Sans MT" w:eastAsia="Gill Sans" w:hAnsi="Gill Sans MT" w:cs="Calibri"/>
          <w:lang w:val="en-GB"/>
        </w:rPr>
        <w:t xml:space="preserve"> and nutrition. </w:t>
      </w:r>
    </w:p>
    <w:p w14:paraId="196FBCCA"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6EAA5F88" w14:textId="1F68EF5E"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It should be noted that while digital development scores highly in-terms of its availability as a research discipline in </w:t>
      </w:r>
      <w:r w:rsidR="00D56BCF" w:rsidRPr="00270630">
        <w:rPr>
          <w:rFonts w:ascii="Gill Sans MT" w:eastAsia="Gill Sans" w:hAnsi="Gill Sans MT" w:cs="Calibri"/>
          <w:lang w:val="en-GB"/>
        </w:rPr>
        <w:t>many</w:t>
      </w:r>
      <w:r w:rsidRPr="00270630">
        <w:rPr>
          <w:rFonts w:ascii="Gill Sans MT" w:eastAsia="Gill Sans" w:hAnsi="Gill Sans MT" w:cs="Calibri"/>
          <w:lang w:val="en-GB"/>
        </w:rPr>
        <w:t xml:space="preserve"> </w:t>
      </w:r>
      <w:r w:rsidR="00D56BCF" w:rsidRPr="00270630">
        <w:rPr>
          <w:rFonts w:ascii="Gill Sans MT" w:eastAsia="Gill Sans" w:hAnsi="Gill Sans MT" w:cs="Calibri"/>
          <w:lang w:val="en-GB"/>
        </w:rPr>
        <w:t>HEIs</w:t>
      </w:r>
      <w:r w:rsidRPr="00270630">
        <w:rPr>
          <w:rFonts w:ascii="Gill Sans MT" w:eastAsia="Gill Sans" w:hAnsi="Gill Sans MT" w:cs="Calibri"/>
          <w:lang w:val="en-GB"/>
        </w:rPr>
        <w:t>, the overall number of PhD level experts in this specialty area is still low as per the previous analysis</w:t>
      </w:r>
      <w:r w:rsidR="00D56BCF" w:rsidRPr="00270630">
        <w:rPr>
          <w:rFonts w:ascii="Gill Sans MT" w:eastAsia="Gill Sans" w:hAnsi="Gill Sans MT" w:cs="Calibri"/>
          <w:lang w:val="en-GB"/>
        </w:rPr>
        <w:t>, Figure 8</w:t>
      </w:r>
      <w:r w:rsidRPr="00270630">
        <w:rPr>
          <w:rFonts w:ascii="Gill Sans MT" w:eastAsia="Gill Sans" w:hAnsi="Gill Sans MT" w:cs="Calibri"/>
          <w:lang w:val="en-GB"/>
        </w:rPr>
        <w:t>. On the other hand, while expertise in ‘ending extreme poverty’ was not widely distributed in HEIs, this area of expertise had the third highest number of PhD level experts, meaning that the experts were available but tended to be clustered in some universities.</w:t>
      </w:r>
    </w:p>
    <w:p w14:paraId="191FCF8E"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746A4AD5" w14:textId="62164614" w:rsidR="00CE7D14" w:rsidRPr="00270630" w:rsidRDefault="00CE7D14" w:rsidP="00CE7D14">
      <w:pPr>
        <w:jc w:val="both"/>
        <w:rPr>
          <w:rFonts w:ascii="Gill Sans MT" w:eastAsia="Gill Sans" w:hAnsi="Gill Sans MT" w:cs="Calibri"/>
          <w:lang w:val="en-GB"/>
        </w:rPr>
      </w:pPr>
      <w:r w:rsidRPr="00270630">
        <w:rPr>
          <w:rFonts w:ascii="Gill Sans MT" w:eastAsia="Gill Sans" w:hAnsi="Gill Sans MT" w:cs="Calibri"/>
          <w:lang w:val="en-GB"/>
        </w:rPr>
        <w:t xml:space="preserve">Combining the two analyses above therefore (Figure 8 and Table 2), the development areas with the largest capacity gaps both in terms of distribution of </w:t>
      </w:r>
      <w:r w:rsidR="00D56BCF" w:rsidRPr="00270630">
        <w:rPr>
          <w:rFonts w:ascii="Gill Sans MT" w:eastAsia="Gill Sans" w:hAnsi="Gill Sans MT" w:cs="Calibri"/>
          <w:lang w:val="en-GB"/>
        </w:rPr>
        <w:t>expertise</w:t>
      </w:r>
      <w:r w:rsidRPr="00270630">
        <w:rPr>
          <w:rFonts w:ascii="Gill Sans MT" w:eastAsia="Gill Sans" w:hAnsi="Gill Sans MT" w:cs="Calibri"/>
          <w:lang w:val="en-GB"/>
        </w:rPr>
        <w:t xml:space="preserve"> and absolute numbers of experts were </w:t>
      </w:r>
      <w:r w:rsidRPr="00270630">
        <w:rPr>
          <w:rFonts w:ascii="Gill Sans MT" w:eastAsia="Gill Sans" w:hAnsi="Gill Sans MT" w:cs="Calibri"/>
          <w:u w:val="single"/>
          <w:lang w:val="en-GB"/>
        </w:rPr>
        <w:t>1) Working in crises and conflict,</w:t>
      </w:r>
      <w:r w:rsidRPr="00270630">
        <w:rPr>
          <w:rFonts w:ascii="Gill Sans MT" w:eastAsia="Gill Sans" w:hAnsi="Gill Sans MT" w:cs="Calibri"/>
          <w:lang w:val="en-GB"/>
        </w:rPr>
        <w:t xml:space="preserve"> </w:t>
      </w:r>
      <w:r w:rsidRPr="00270630">
        <w:rPr>
          <w:rFonts w:ascii="Gill Sans MT" w:eastAsia="Gill Sans" w:hAnsi="Gill Sans MT" w:cs="Calibri"/>
          <w:u w:val="single"/>
          <w:lang w:val="en-GB"/>
        </w:rPr>
        <w:t>(2) Energy</w:t>
      </w:r>
      <w:r w:rsidRPr="00270630">
        <w:rPr>
          <w:rFonts w:ascii="Gill Sans MT" w:eastAsia="Gill Sans" w:hAnsi="Gill Sans MT" w:cs="Calibri"/>
          <w:lang w:val="en-GB"/>
        </w:rPr>
        <w:t xml:space="preserve">, </w:t>
      </w:r>
      <w:r w:rsidRPr="00270630">
        <w:rPr>
          <w:rFonts w:ascii="Gill Sans MT" w:eastAsia="Gill Sans" w:hAnsi="Gill Sans MT" w:cs="Calibri"/>
          <w:u w:val="single"/>
          <w:lang w:val="en-GB"/>
        </w:rPr>
        <w:t>3) Gender and women’s empowerment</w:t>
      </w:r>
      <w:r w:rsidRPr="00270630">
        <w:rPr>
          <w:rFonts w:ascii="Gill Sans MT" w:eastAsia="Gill Sans" w:hAnsi="Gill Sans MT" w:cs="Calibri"/>
          <w:lang w:val="en-GB"/>
        </w:rPr>
        <w:t xml:space="preserve">, </w:t>
      </w:r>
      <w:r w:rsidRPr="00270630">
        <w:rPr>
          <w:rFonts w:ascii="Gill Sans MT" w:eastAsia="Gill Sans" w:hAnsi="Gill Sans MT" w:cs="Calibri"/>
          <w:u w:val="single"/>
          <w:lang w:val="en-GB"/>
        </w:rPr>
        <w:t>(4) Democracy and governance</w:t>
      </w:r>
      <w:r w:rsidRPr="00270630">
        <w:rPr>
          <w:rFonts w:ascii="Gill Sans MT" w:eastAsia="Gill Sans" w:hAnsi="Gill Sans MT" w:cs="Calibri"/>
          <w:lang w:val="en-GB"/>
        </w:rPr>
        <w:t xml:space="preserve"> and </w:t>
      </w:r>
      <w:r w:rsidRPr="00270630">
        <w:rPr>
          <w:rFonts w:ascii="Gill Sans MT" w:eastAsia="Gill Sans" w:hAnsi="Gill Sans MT" w:cs="Calibri"/>
          <w:u w:val="single"/>
          <w:lang w:val="en-GB"/>
        </w:rPr>
        <w:t xml:space="preserve">5) </w:t>
      </w:r>
      <w:r w:rsidR="00D56BCF" w:rsidRPr="00270630">
        <w:rPr>
          <w:rFonts w:ascii="Gill Sans MT" w:eastAsia="Gill Sans" w:hAnsi="Gill Sans MT" w:cs="Calibri"/>
          <w:u w:val="single"/>
          <w:lang w:val="en-GB"/>
        </w:rPr>
        <w:t>W</w:t>
      </w:r>
      <w:r w:rsidRPr="00270630">
        <w:rPr>
          <w:rFonts w:ascii="Gill Sans MT" w:eastAsia="Gill Sans" w:hAnsi="Gill Sans MT" w:cs="Calibri"/>
          <w:u w:val="single"/>
          <w:lang w:val="en-GB"/>
        </w:rPr>
        <w:t>ater and sanitation</w:t>
      </w:r>
      <w:r w:rsidRPr="00270630">
        <w:rPr>
          <w:rFonts w:ascii="Gill Sans MT" w:eastAsia="Gill Sans" w:hAnsi="Gill Sans MT" w:cs="Calibri"/>
          <w:lang w:val="en-GB"/>
        </w:rPr>
        <w:t xml:space="preserve">. </w:t>
      </w:r>
    </w:p>
    <w:p w14:paraId="2CC5BBD3"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38C35D9A" w14:textId="77777777" w:rsidR="00CE7D14" w:rsidRPr="00270630" w:rsidRDefault="00CE7D14" w:rsidP="00CE7D14">
      <w:pPr>
        <w:pStyle w:val="ListParagraph"/>
        <w:numPr>
          <w:ilvl w:val="0"/>
          <w:numId w:val="5"/>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t>Promotion of research visibility</w:t>
      </w:r>
    </w:p>
    <w:p w14:paraId="39EAAF84" w14:textId="0B8B5186"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rPr>
        <w:t>This sub-dimension assesse</w:t>
      </w:r>
      <w:r w:rsidR="00D56BCF" w:rsidRPr="00270630">
        <w:rPr>
          <w:rFonts w:ascii="Gill Sans MT" w:eastAsia="Gill Sans" w:hAnsi="Gill Sans MT" w:cs="Calibri"/>
        </w:rPr>
        <w:t>d</w:t>
      </w:r>
      <w:r w:rsidRPr="00270630">
        <w:rPr>
          <w:rFonts w:ascii="Gill Sans MT" w:eastAsia="Gill Sans" w:hAnsi="Gill Sans MT" w:cs="Calibri"/>
        </w:rPr>
        <w:t xml:space="preserve"> the existence of programs for promoting visibility of research conducted within the institution, availability of research communication training, and availability of field placement opportunities for students</w:t>
      </w:r>
    </w:p>
    <w:p w14:paraId="1C59564C" w14:textId="0B28B720" w:rsidR="00CE7D14" w:rsidRPr="00270630" w:rsidRDefault="00CE7D14" w:rsidP="00CE7D14">
      <w:pPr>
        <w:pBdr>
          <w:top w:val="nil"/>
          <w:left w:val="nil"/>
          <w:bottom w:val="nil"/>
          <w:right w:val="nil"/>
          <w:between w:val="nil"/>
        </w:pBdr>
        <w:spacing w:after="200" w:line="240" w:lineRule="auto"/>
        <w:jc w:val="both"/>
        <w:rPr>
          <w:rFonts w:ascii="Gill Sans MT" w:eastAsia="Gill Sans" w:hAnsi="Gill Sans MT" w:cs="Calibri"/>
          <w:i/>
          <w:sz w:val="18"/>
          <w:szCs w:val="18"/>
          <w:lang w:val="en-GB"/>
        </w:rPr>
      </w:pPr>
    </w:p>
    <w:p w14:paraId="1336CCFE" w14:textId="51025AAA" w:rsidR="00AB7E72" w:rsidRPr="00270630" w:rsidRDefault="00AB7E72" w:rsidP="005A420A">
      <w:pPr>
        <w:pStyle w:val="Caption"/>
        <w:keepNext/>
      </w:pPr>
      <w:r w:rsidRPr="00270630">
        <w:t xml:space="preserve">Figure </w:t>
      </w:r>
      <w:r w:rsidRPr="00270630">
        <w:fldChar w:fldCharType="begin"/>
      </w:r>
      <w:r w:rsidRPr="00270630">
        <w:instrText xml:space="preserve"> SEQ Figure \* ARABIC </w:instrText>
      </w:r>
      <w:r w:rsidRPr="00270630">
        <w:fldChar w:fldCharType="separate"/>
      </w:r>
      <w:r w:rsidRPr="00270630">
        <w:rPr>
          <w:noProof/>
        </w:rPr>
        <w:t>9</w:t>
      </w:r>
      <w:r w:rsidRPr="00270630">
        <w:fldChar w:fldCharType="end"/>
      </w:r>
      <w:r w:rsidRPr="00270630">
        <w:t>: Distribution of capacity score grades for research visibility among HEIs in Africa</w:t>
      </w:r>
    </w:p>
    <w:tbl>
      <w:tblPr>
        <w:tblW w:w="9026" w:type="dxa"/>
        <w:tblBorders>
          <w:top w:val="nil"/>
          <w:left w:val="nil"/>
          <w:bottom w:val="nil"/>
          <w:right w:val="nil"/>
          <w:insideH w:val="nil"/>
          <w:insideV w:val="nil"/>
        </w:tblBorders>
        <w:tblLayout w:type="fixed"/>
        <w:tblLook w:val="0400" w:firstRow="0" w:lastRow="0" w:firstColumn="0" w:lastColumn="0" w:noHBand="0" w:noVBand="1"/>
      </w:tblPr>
      <w:tblGrid>
        <w:gridCol w:w="1185"/>
        <w:gridCol w:w="558"/>
        <w:gridCol w:w="1127"/>
        <w:gridCol w:w="6156"/>
      </w:tblGrid>
      <w:tr w:rsidR="00CE7D14" w:rsidRPr="00270630" w14:paraId="2D2B8D3A" w14:textId="77777777" w:rsidTr="00CE7D14">
        <w:tc>
          <w:tcPr>
            <w:tcW w:w="1185" w:type="dxa"/>
            <w:tcBorders>
              <w:top w:val="single" w:sz="12" w:space="0" w:color="000000"/>
              <w:bottom w:val="single" w:sz="4" w:space="0" w:color="000000"/>
            </w:tcBorders>
          </w:tcPr>
          <w:p w14:paraId="2A5071DC"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58" w:type="dxa"/>
            <w:tcBorders>
              <w:top w:val="single" w:sz="12" w:space="0" w:color="000000"/>
              <w:bottom w:val="single" w:sz="4" w:space="0" w:color="000000"/>
            </w:tcBorders>
          </w:tcPr>
          <w:p w14:paraId="6B2CCD00"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27" w:type="dxa"/>
            <w:tcBorders>
              <w:top w:val="single" w:sz="12" w:space="0" w:color="000000"/>
              <w:bottom w:val="single" w:sz="4" w:space="0" w:color="000000"/>
              <w:right w:val="single" w:sz="4" w:space="0" w:color="000000"/>
            </w:tcBorders>
          </w:tcPr>
          <w:p w14:paraId="30C16F2A"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 xml:space="preserve">%       </w:t>
            </w:r>
          </w:p>
        </w:tc>
        <w:tc>
          <w:tcPr>
            <w:tcW w:w="6156" w:type="dxa"/>
            <w:tcBorders>
              <w:top w:val="single" w:sz="12" w:space="0" w:color="000000"/>
              <w:left w:val="single" w:sz="4" w:space="0" w:color="000000"/>
              <w:bottom w:val="single" w:sz="4" w:space="0" w:color="000000"/>
            </w:tcBorders>
          </w:tcPr>
          <w:p w14:paraId="07D262F9"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b/>
                <w:sz w:val="20"/>
                <w:szCs w:val="20"/>
                <w:lang w:val="en-GB"/>
              </w:rPr>
            </w:pPr>
          </w:p>
        </w:tc>
      </w:tr>
      <w:tr w:rsidR="00CE7D14" w:rsidRPr="00270630" w14:paraId="09A61AC9" w14:textId="77777777" w:rsidTr="00CE7D14">
        <w:tc>
          <w:tcPr>
            <w:tcW w:w="1185" w:type="dxa"/>
            <w:tcBorders>
              <w:top w:val="single" w:sz="4" w:space="0" w:color="000000"/>
            </w:tcBorders>
          </w:tcPr>
          <w:p w14:paraId="7AD5A855"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58" w:type="dxa"/>
            <w:tcBorders>
              <w:top w:val="single" w:sz="4" w:space="0" w:color="000000"/>
            </w:tcBorders>
          </w:tcPr>
          <w:p w14:paraId="71A7C2E8"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27" w:type="dxa"/>
            <w:tcBorders>
              <w:top w:val="single" w:sz="4" w:space="0" w:color="000000"/>
              <w:right w:val="single" w:sz="4" w:space="0" w:color="000000"/>
            </w:tcBorders>
          </w:tcPr>
          <w:p w14:paraId="4BED2C33"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156" w:type="dxa"/>
            <w:vMerge w:val="restart"/>
            <w:tcBorders>
              <w:top w:val="single" w:sz="4" w:space="0" w:color="000000"/>
              <w:left w:val="single" w:sz="4" w:space="0" w:color="000000"/>
            </w:tcBorders>
          </w:tcPr>
          <w:p w14:paraId="64C58C59"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sz w:val="20"/>
                <w:szCs w:val="20"/>
              </w:rPr>
              <w:drawing>
                <wp:inline distT="0" distB="0" distL="0" distR="0" wp14:anchorId="479CBCC5" wp14:editId="6302B944">
                  <wp:extent cx="3771900" cy="1623975"/>
                  <wp:effectExtent l="0" t="0" r="0" b="14605"/>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tc>
      </w:tr>
      <w:tr w:rsidR="00CE7D14" w:rsidRPr="00270630" w14:paraId="54D5605D" w14:textId="77777777" w:rsidTr="00CE7D14">
        <w:tc>
          <w:tcPr>
            <w:tcW w:w="1185" w:type="dxa"/>
          </w:tcPr>
          <w:p w14:paraId="445E4C70"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58" w:type="dxa"/>
          </w:tcPr>
          <w:p w14:paraId="70A74019"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1127" w:type="dxa"/>
            <w:tcBorders>
              <w:right w:val="single" w:sz="4" w:space="0" w:color="000000"/>
            </w:tcBorders>
          </w:tcPr>
          <w:p w14:paraId="5B52EFFF"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c>
          <w:tcPr>
            <w:tcW w:w="6156" w:type="dxa"/>
            <w:vMerge/>
            <w:tcBorders>
              <w:top w:val="single" w:sz="4" w:space="0" w:color="000000"/>
              <w:left w:val="single" w:sz="4" w:space="0" w:color="000000"/>
            </w:tcBorders>
          </w:tcPr>
          <w:p w14:paraId="17CDFFA7" w14:textId="77777777" w:rsidR="00CE7D14" w:rsidRPr="00270630" w:rsidRDefault="00CE7D14" w:rsidP="002729D0">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749D993C" w14:textId="77777777" w:rsidTr="00CE7D14">
        <w:tc>
          <w:tcPr>
            <w:tcW w:w="1185" w:type="dxa"/>
          </w:tcPr>
          <w:p w14:paraId="18DEC08E"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58" w:type="dxa"/>
          </w:tcPr>
          <w:p w14:paraId="348DC939"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27" w:type="dxa"/>
            <w:tcBorders>
              <w:right w:val="single" w:sz="4" w:space="0" w:color="000000"/>
            </w:tcBorders>
          </w:tcPr>
          <w:p w14:paraId="3E6D6E0B"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156" w:type="dxa"/>
            <w:vMerge/>
            <w:tcBorders>
              <w:top w:val="single" w:sz="4" w:space="0" w:color="000000"/>
              <w:left w:val="single" w:sz="4" w:space="0" w:color="000000"/>
            </w:tcBorders>
          </w:tcPr>
          <w:p w14:paraId="072369C7" w14:textId="77777777" w:rsidR="00CE7D14" w:rsidRPr="00270630" w:rsidRDefault="00CE7D14" w:rsidP="002729D0">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06289148" w14:textId="77777777" w:rsidTr="00CE7D14">
        <w:tc>
          <w:tcPr>
            <w:tcW w:w="1185" w:type="dxa"/>
          </w:tcPr>
          <w:p w14:paraId="5D0C7780"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58" w:type="dxa"/>
          </w:tcPr>
          <w:p w14:paraId="42514822"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27" w:type="dxa"/>
            <w:tcBorders>
              <w:right w:val="single" w:sz="4" w:space="0" w:color="000000"/>
            </w:tcBorders>
          </w:tcPr>
          <w:p w14:paraId="43492A00"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156" w:type="dxa"/>
            <w:vMerge/>
            <w:tcBorders>
              <w:top w:val="single" w:sz="4" w:space="0" w:color="000000"/>
              <w:left w:val="single" w:sz="4" w:space="0" w:color="000000"/>
            </w:tcBorders>
          </w:tcPr>
          <w:p w14:paraId="68DD202F" w14:textId="77777777" w:rsidR="00CE7D14" w:rsidRPr="00270630" w:rsidRDefault="00CE7D14" w:rsidP="002729D0">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3D6FF933" w14:textId="77777777" w:rsidTr="00CE7D14">
        <w:tc>
          <w:tcPr>
            <w:tcW w:w="1185" w:type="dxa"/>
          </w:tcPr>
          <w:p w14:paraId="5D5A2157"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58" w:type="dxa"/>
          </w:tcPr>
          <w:p w14:paraId="65BDEA8F"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8</w:t>
            </w:r>
          </w:p>
        </w:tc>
        <w:tc>
          <w:tcPr>
            <w:tcW w:w="1127" w:type="dxa"/>
            <w:tcBorders>
              <w:right w:val="single" w:sz="4" w:space="0" w:color="000000"/>
            </w:tcBorders>
          </w:tcPr>
          <w:p w14:paraId="41DC55A1"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29.6</w:t>
            </w:r>
          </w:p>
        </w:tc>
        <w:tc>
          <w:tcPr>
            <w:tcW w:w="6156" w:type="dxa"/>
            <w:vMerge/>
            <w:tcBorders>
              <w:top w:val="single" w:sz="4" w:space="0" w:color="000000"/>
              <w:left w:val="single" w:sz="4" w:space="0" w:color="000000"/>
            </w:tcBorders>
          </w:tcPr>
          <w:p w14:paraId="3CCDC79F" w14:textId="77777777" w:rsidR="00CE7D14" w:rsidRPr="00270630" w:rsidRDefault="00CE7D14" w:rsidP="002729D0">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4E744AD3" w14:textId="77777777" w:rsidTr="00CE7D14">
        <w:tc>
          <w:tcPr>
            <w:tcW w:w="1185" w:type="dxa"/>
          </w:tcPr>
          <w:p w14:paraId="0BB7FC96"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58" w:type="dxa"/>
          </w:tcPr>
          <w:p w14:paraId="2C61BEEA"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27" w:type="dxa"/>
            <w:tcBorders>
              <w:right w:val="single" w:sz="4" w:space="0" w:color="000000"/>
            </w:tcBorders>
          </w:tcPr>
          <w:p w14:paraId="3CE5E83B"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6156" w:type="dxa"/>
            <w:vMerge/>
            <w:tcBorders>
              <w:top w:val="single" w:sz="4" w:space="0" w:color="000000"/>
              <w:left w:val="single" w:sz="4" w:space="0" w:color="000000"/>
            </w:tcBorders>
          </w:tcPr>
          <w:p w14:paraId="5B0AF560" w14:textId="77777777" w:rsidR="00CE7D14" w:rsidRPr="00270630" w:rsidRDefault="00CE7D14" w:rsidP="002729D0">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4395380D" w14:textId="77777777" w:rsidTr="00CE7D14">
        <w:tc>
          <w:tcPr>
            <w:tcW w:w="1185" w:type="dxa"/>
          </w:tcPr>
          <w:p w14:paraId="5E677085"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58" w:type="dxa"/>
          </w:tcPr>
          <w:p w14:paraId="41547F6C"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1127" w:type="dxa"/>
            <w:tcBorders>
              <w:right w:val="single" w:sz="4" w:space="0" w:color="000000"/>
            </w:tcBorders>
          </w:tcPr>
          <w:p w14:paraId="61A93BA8"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156" w:type="dxa"/>
            <w:vMerge/>
            <w:tcBorders>
              <w:top w:val="single" w:sz="4" w:space="0" w:color="000000"/>
              <w:left w:val="single" w:sz="4" w:space="0" w:color="000000"/>
            </w:tcBorders>
          </w:tcPr>
          <w:p w14:paraId="34628BAD" w14:textId="77777777" w:rsidR="00CE7D14" w:rsidRPr="00270630" w:rsidRDefault="00CE7D14" w:rsidP="002729D0">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22A727F9" w14:textId="77777777" w:rsidTr="00CE7D14">
        <w:tc>
          <w:tcPr>
            <w:tcW w:w="1185" w:type="dxa"/>
          </w:tcPr>
          <w:p w14:paraId="4E941A25"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p>
        </w:tc>
        <w:tc>
          <w:tcPr>
            <w:tcW w:w="558" w:type="dxa"/>
          </w:tcPr>
          <w:p w14:paraId="22BBEBF6"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p>
        </w:tc>
        <w:tc>
          <w:tcPr>
            <w:tcW w:w="1127" w:type="dxa"/>
            <w:tcBorders>
              <w:right w:val="single" w:sz="4" w:space="0" w:color="000000"/>
            </w:tcBorders>
          </w:tcPr>
          <w:p w14:paraId="1E581323"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sz w:val="20"/>
                <w:szCs w:val="20"/>
                <w:lang w:val="en-GB"/>
              </w:rPr>
            </w:pPr>
          </w:p>
        </w:tc>
        <w:tc>
          <w:tcPr>
            <w:tcW w:w="6156" w:type="dxa"/>
            <w:vMerge/>
            <w:tcBorders>
              <w:top w:val="single" w:sz="4" w:space="0" w:color="000000"/>
              <w:left w:val="single" w:sz="4" w:space="0" w:color="000000"/>
            </w:tcBorders>
          </w:tcPr>
          <w:p w14:paraId="33E2E63B" w14:textId="77777777" w:rsidR="00CE7D14" w:rsidRPr="00270630" w:rsidRDefault="00CE7D14" w:rsidP="002729D0">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1B742135" w14:textId="77777777" w:rsidTr="00CE7D14">
        <w:tc>
          <w:tcPr>
            <w:tcW w:w="1185" w:type="dxa"/>
            <w:tcBorders>
              <w:bottom w:val="single" w:sz="12" w:space="0" w:color="000000"/>
            </w:tcBorders>
          </w:tcPr>
          <w:p w14:paraId="01B53A53" w14:textId="77777777" w:rsidR="00CE7D14" w:rsidRPr="00270630" w:rsidRDefault="004D3A87" w:rsidP="002729D0">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w:t>
            </w:r>
            <w:r w:rsidR="00CE7D14" w:rsidRPr="00270630">
              <w:rPr>
                <w:rFonts w:ascii="Gill Sans MT" w:eastAsia="Gill Sans" w:hAnsi="Gill Sans MT" w:cs="Calibri"/>
                <w:b/>
                <w:sz w:val="20"/>
                <w:szCs w:val="20"/>
                <w:lang w:val="en-GB"/>
              </w:rPr>
              <w:t xml:space="preserve"> Mean score</w:t>
            </w:r>
          </w:p>
        </w:tc>
        <w:tc>
          <w:tcPr>
            <w:tcW w:w="558" w:type="dxa"/>
            <w:tcBorders>
              <w:bottom w:val="single" w:sz="12" w:space="0" w:color="000000"/>
            </w:tcBorders>
          </w:tcPr>
          <w:p w14:paraId="208B44D7"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3.3</w:t>
            </w:r>
          </w:p>
        </w:tc>
        <w:tc>
          <w:tcPr>
            <w:tcW w:w="1127" w:type="dxa"/>
            <w:tcBorders>
              <w:bottom w:val="single" w:sz="12" w:space="0" w:color="000000"/>
              <w:right w:val="single" w:sz="4" w:space="0" w:color="000000"/>
            </w:tcBorders>
          </w:tcPr>
          <w:p w14:paraId="19DCB8E9" w14:textId="77777777" w:rsidR="00CE7D14" w:rsidRPr="00270630" w:rsidRDefault="00CE7D14" w:rsidP="002729D0">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Moderate</w:t>
            </w:r>
          </w:p>
        </w:tc>
        <w:tc>
          <w:tcPr>
            <w:tcW w:w="6156" w:type="dxa"/>
            <w:vMerge/>
            <w:tcBorders>
              <w:top w:val="single" w:sz="4" w:space="0" w:color="000000"/>
              <w:left w:val="single" w:sz="4" w:space="0" w:color="000000"/>
            </w:tcBorders>
          </w:tcPr>
          <w:p w14:paraId="43AE9417" w14:textId="77777777" w:rsidR="00CE7D14" w:rsidRPr="00270630" w:rsidRDefault="00CE7D14" w:rsidP="002729D0">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512AA27A"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6BA8134F" w14:textId="2AE1A02B"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Promotion of research visibility scored moderately across HEIs with an average score of 3.3</w:t>
      </w:r>
      <w:r w:rsidR="00D56BCF" w:rsidRPr="00270630">
        <w:rPr>
          <w:rFonts w:ascii="Gill Sans MT" w:eastAsia="Gill Sans" w:hAnsi="Gill Sans MT" w:cs="Calibri"/>
          <w:lang w:val="en-GB"/>
        </w:rPr>
        <w:t>, Figure 9</w:t>
      </w:r>
      <w:r w:rsidRPr="00270630">
        <w:rPr>
          <w:rFonts w:ascii="Gill Sans MT" w:eastAsia="Gill Sans" w:hAnsi="Gill Sans MT" w:cs="Calibri"/>
          <w:lang w:val="en-GB"/>
        </w:rPr>
        <w:t xml:space="preserve">. The </w:t>
      </w:r>
      <w:r w:rsidR="00D56BCF" w:rsidRPr="00270630">
        <w:rPr>
          <w:rFonts w:ascii="Gill Sans MT" w:eastAsia="Gill Sans" w:hAnsi="Gill Sans MT" w:cs="Calibri"/>
          <w:lang w:val="en-GB"/>
        </w:rPr>
        <w:t>variable</w:t>
      </w:r>
      <w:r w:rsidRPr="00270630">
        <w:rPr>
          <w:rFonts w:ascii="Gill Sans MT" w:eastAsia="Gill Sans" w:hAnsi="Gill Sans MT" w:cs="Calibri"/>
          <w:lang w:val="en-GB"/>
        </w:rPr>
        <w:t xml:space="preserve"> with the lowest score was ‘Whether the research section of the institution’s website was </w:t>
      </w:r>
      <w:proofErr w:type="gramStart"/>
      <w:r w:rsidRPr="00270630">
        <w:rPr>
          <w:rFonts w:ascii="Gill Sans MT" w:eastAsia="Gill Sans" w:hAnsi="Gill Sans MT" w:cs="Calibri"/>
          <w:lang w:val="en-GB"/>
        </w:rPr>
        <w:t>up-to-date</w:t>
      </w:r>
      <w:proofErr w:type="gramEnd"/>
      <w:r w:rsidRPr="00270630">
        <w:rPr>
          <w:rFonts w:ascii="Gill Sans MT" w:eastAsia="Gill Sans" w:hAnsi="Gill Sans MT" w:cs="Calibri"/>
          <w:lang w:val="en-GB"/>
        </w:rPr>
        <w:t xml:space="preserve"> with on-going research, feed-back and knowledge products’ (48.1% of the HEIs ha</w:t>
      </w:r>
      <w:r w:rsidR="00D56BCF" w:rsidRPr="00270630">
        <w:rPr>
          <w:rFonts w:ascii="Gill Sans MT" w:eastAsia="Gill Sans" w:hAnsi="Gill Sans MT" w:cs="Calibri"/>
          <w:lang w:val="en-GB"/>
        </w:rPr>
        <w:t>d</w:t>
      </w:r>
      <w:r w:rsidRPr="00270630">
        <w:rPr>
          <w:rFonts w:ascii="Gill Sans MT" w:eastAsia="Gill Sans" w:hAnsi="Gill Sans MT" w:cs="Calibri"/>
          <w:lang w:val="en-GB"/>
        </w:rPr>
        <w:t xml:space="preserve"> a ‘weak</w:t>
      </w:r>
      <w:r w:rsidR="00D56BCF" w:rsidRPr="00270630">
        <w:rPr>
          <w:rFonts w:ascii="Gill Sans MT" w:eastAsia="Gill Sans" w:hAnsi="Gill Sans MT" w:cs="Calibri"/>
          <w:lang w:val="en-GB"/>
        </w:rPr>
        <w:t xml:space="preserve"> </w:t>
      </w:r>
      <w:r w:rsidRPr="00270630">
        <w:rPr>
          <w:rFonts w:ascii="Gill Sans MT" w:eastAsia="Gill Sans" w:hAnsi="Gill Sans MT" w:cs="Calibri"/>
          <w:lang w:val="en-GB"/>
        </w:rPr>
        <w:t>to</w:t>
      </w:r>
      <w:r w:rsidR="00D56BCF" w:rsidRPr="00270630">
        <w:rPr>
          <w:rFonts w:ascii="Gill Sans MT" w:eastAsia="Gill Sans" w:hAnsi="Gill Sans MT" w:cs="Calibri"/>
          <w:lang w:val="en-GB"/>
        </w:rPr>
        <w:t xml:space="preserve"> </w:t>
      </w:r>
      <w:r w:rsidRPr="00270630">
        <w:rPr>
          <w:rFonts w:ascii="Gill Sans MT" w:eastAsia="Gill Sans" w:hAnsi="Gill Sans MT" w:cs="Calibri"/>
          <w:lang w:val="en-GB"/>
        </w:rPr>
        <w:t xml:space="preserve">none’ score, with an average score of 2.4). This observation is consistent with the earlier observation under the capability of ‘Research Project Management and </w:t>
      </w:r>
      <w:r w:rsidR="00D56BCF" w:rsidRPr="00270630">
        <w:rPr>
          <w:rFonts w:ascii="Gill Sans MT" w:eastAsia="Gill Sans" w:hAnsi="Gill Sans MT" w:cs="Calibri"/>
          <w:lang w:val="en-GB"/>
        </w:rPr>
        <w:t>C</w:t>
      </w:r>
      <w:r w:rsidRPr="00270630">
        <w:rPr>
          <w:rFonts w:ascii="Gill Sans MT" w:eastAsia="Gill Sans" w:hAnsi="Gill Sans MT" w:cs="Calibri"/>
          <w:lang w:val="en-GB"/>
        </w:rPr>
        <w:t xml:space="preserve">ontrol’ where </w:t>
      </w:r>
      <w:r w:rsidR="00D56BCF" w:rsidRPr="00270630">
        <w:rPr>
          <w:rFonts w:ascii="Gill Sans MT" w:eastAsia="Gill Sans" w:hAnsi="Gill Sans MT" w:cs="Calibri"/>
          <w:lang w:val="en-GB"/>
        </w:rPr>
        <w:t>inadequate</w:t>
      </w:r>
      <w:r w:rsidRPr="00270630">
        <w:rPr>
          <w:rFonts w:ascii="Gill Sans MT" w:eastAsia="Gill Sans" w:hAnsi="Gill Sans MT" w:cs="Calibri"/>
          <w:lang w:val="en-GB"/>
        </w:rPr>
        <w:t xml:space="preserve"> research management information systems that track the status of research projects in HEIs</w:t>
      </w:r>
      <w:r w:rsidR="00D56BCF" w:rsidRPr="00270630">
        <w:rPr>
          <w:rFonts w:ascii="Gill Sans MT" w:eastAsia="Gill Sans" w:hAnsi="Gill Sans MT" w:cs="Calibri"/>
          <w:lang w:val="en-GB"/>
        </w:rPr>
        <w:t xml:space="preserve"> was cited</w:t>
      </w:r>
      <w:r w:rsidRPr="00270630">
        <w:rPr>
          <w:rFonts w:ascii="Gill Sans MT" w:eastAsia="Gill Sans" w:hAnsi="Gill Sans MT" w:cs="Calibri"/>
          <w:lang w:val="en-GB"/>
        </w:rPr>
        <w:t>.</w:t>
      </w:r>
      <w:r w:rsidR="00650B16" w:rsidRPr="00270630">
        <w:rPr>
          <w:rFonts w:ascii="Gill Sans MT" w:eastAsia="Gill Sans" w:hAnsi="Gill Sans MT" w:cs="Calibri"/>
          <w:lang w:val="en-GB"/>
        </w:rPr>
        <w:t xml:space="preserve"> </w:t>
      </w:r>
    </w:p>
    <w:p w14:paraId="29F9BA9B"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6C789E5A" w14:textId="77777777" w:rsidR="00CE7D14" w:rsidRPr="00270630" w:rsidRDefault="00CE7D14" w:rsidP="00CE7D14">
      <w:pPr>
        <w:pStyle w:val="ListParagraph"/>
        <w:numPr>
          <w:ilvl w:val="0"/>
          <w:numId w:val="5"/>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t>National research engagement</w:t>
      </w:r>
    </w:p>
    <w:p w14:paraId="6A5FDEED" w14:textId="61191AF1"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lastRenderedPageBreak/>
        <w:t>This sub-dimension assesse</w:t>
      </w:r>
      <w:r w:rsidR="00D56BCF" w:rsidRPr="00270630">
        <w:rPr>
          <w:rFonts w:ascii="Gill Sans MT" w:eastAsia="Gill Sans" w:hAnsi="Gill Sans MT" w:cs="Calibri"/>
          <w:lang w:val="en-GB"/>
        </w:rPr>
        <w:t>d</w:t>
      </w:r>
      <w:r w:rsidRPr="00270630">
        <w:rPr>
          <w:rFonts w:ascii="Gill Sans MT" w:eastAsia="Gill Sans" w:hAnsi="Gill Sans MT" w:cs="Calibri"/>
          <w:lang w:val="en-GB"/>
        </w:rPr>
        <w:t xml:space="preserve"> whether the institution engages with policy makers at national and subnational level for uptake of research, and linkages with the national research policy</w:t>
      </w:r>
    </w:p>
    <w:p w14:paraId="7AF80A3A" w14:textId="77777777" w:rsidR="006D3E02" w:rsidRPr="00270630" w:rsidRDefault="006D3E02" w:rsidP="006D3E02">
      <w:pPr>
        <w:pStyle w:val="Caption"/>
        <w:keepNext/>
        <w:rPr>
          <w:rFonts w:ascii="Gill Sans MT" w:hAnsi="Gill Sans MT"/>
          <w:color w:val="auto"/>
        </w:rPr>
      </w:pPr>
    </w:p>
    <w:p w14:paraId="18AD5500" w14:textId="3405EAAB" w:rsidR="006D3E02" w:rsidRPr="00270630" w:rsidRDefault="006D3E02" w:rsidP="006D3E02">
      <w:pPr>
        <w:pStyle w:val="Caption"/>
        <w:keepNext/>
        <w:rPr>
          <w:rFonts w:ascii="Gill Sans MT" w:hAnsi="Gill Sans MT"/>
          <w:color w:val="auto"/>
        </w:rPr>
      </w:pPr>
      <w:r w:rsidRPr="00270630">
        <w:rPr>
          <w:rFonts w:ascii="Gill Sans MT" w:hAnsi="Gill Sans MT"/>
          <w:color w:val="auto"/>
        </w:rPr>
        <w:t xml:space="preserve">Figure </w:t>
      </w:r>
      <w:r w:rsidR="00674557" w:rsidRPr="00270630">
        <w:rPr>
          <w:rFonts w:ascii="Gill Sans MT" w:hAnsi="Gill Sans MT"/>
          <w:color w:val="auto"/>
        </w:rPr>
        <w:fldChar w:fldCharType="begin"/>
      </w:r>
      <w:r w:rsidR="00674557" w:rsidRPr="00270630">
        <w:rPr>
          <w:rFonts w:ascii="Gill Sans MT" w:hAnsi="Gill Sans MT"/>
          <w:color w:val="auto"/>
        </w:rPr>
        <w:instrText xml:space="preserve"> SEQ Figure \* ARABIC </w:instrText>
      </w:r>
      <w:r w:rsidR="00674557" w:rsidRPr="00270630">
        <w:rPr>
          <w:rFonts w:ascii="Gill Sans MT" w:hAnsi="Gill Sans MT"/>
          <w:color w:val="auto"/>
        </w:rPr>
        <w:fldChar w:fldCharType="separate"/>
      </w:r>
      <w:r w:rsidR="00181577" w:rsidRPr="00270630">
        <w:rPr>
          <w:rFonts w:ascii="Gill Sans MT" w:hAnsi="Gill Sans MT"/>
          <w:noProof/>
          <w:color w:val="auto"/>
        </w:rPr>
        <w:t>10</w:t>
      </w:r>
      <w:r w:rsidR="00674557" w:rsidRPr="00270630">
        <w:rPr>
          <w:rFonts w:ascii="Gill Sans MT" w:hAnsi="Gill Sans MT"/>
          <w:color w:val="auto"/>
        </w:rPr>
        <w:fldChar w:fldCharType="end"/>
      </w:r>
      <w:r w:rsidRPr="00270630">
        <w:rPr>
          <w:rFonts w:ascii="Gill Sans MT" w:hAnsi="Gill Sans MT"/>
          <w:color w:val="auto"/>
        </w:rPr>
        <w:t>: Distribution of capacity score grades for national research engagement among HEIs in Africa</w:t>
      </w:r>
    </w:p>
    <w:tbl>
      <w:tblPr>
        <w:tblW w:w="9016" w:type="dxa"/>
        <w:tblBorders>
          <w:top w:val="nil"/>
          <w:left w:val="nil"/>
          <w:bottom w:val="nil"/>
          <w:right w:val="nil"/>
          <w:insideH w:val="nil"/>
          <w:insideV w:val="nil"/>
        </w:tblBorders>
        <w:tblLayout w:type="fixed"/>
        <w:tblLook w:val="0400" w:firstRow="0" w:lastRow="0" w:firstColumn="0" w:lastColumn="0" w:noHBand="0" w:noVBand="1"/>
      </w:tblPr>
      <w:tblGrid>
        <w:gridCol w:w="1271"/>
        <w:gridCol w:w="567"/>
        <w:gridCol w:w="1139"/>
        <w:gridCol w:w="6039"/>
      </w:tblGrid>
      <w:tr w:rsidR="00CE7D14" w:rsidRPr="00270630" w14:paraId="6CFF2665" w14:textId="77777777" w:rsidTr="00CE7D14">
        <w:tc>
          <w:tcPr>
            <w:tcW w:w="1271" w:type="dxa"/>
            <w:tcBorders>
              <w:top w:val="single" w:sz="12" w:space="0" w:color="000000"/>
              <w:bottom w:val="single" w:sz="4" w:space="0" w:color="000000"/>
            </w:tcBorders>
          </w:tcPr>
          <w:p w14:paraId="4CA29347"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67" w:type="dxa"/>
            <w:tcBorders>
              <w:top w:val="single" w:sz="12" w:space="0" w:color="000000"/>
              <w:bottom w:val="single" w:sz="4" w:space="0" w:color="000000"/>
            </w:tcBorders>
          </w:tcPr>
          <w:p w14:paraId="13F8E010"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39" w:type="dxa"/>
            <w:tcBorders>
              <w:top w:val="single" w:sz="12" w:space="0" w:color="000000"/>
              <w:bottom w:val="single" w:sz="4" w:space="0" w:color="000000"/>
              <w:right w:val="single" w:sz="4" w:space="0" w:color="000000"/>
            </w:tcBorders>
          </w:tcPr>
          <w:p w14:paraId="4DB89469"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6039" w:type="dxa"/>
            <w:tcBorders>
              <w:top w:val="single" w:sz="12" w:space="0" w:color="000000"/>
              <w:left w:val="single" w:sz="4" w:space="0" w:color="000000"/>
              <w:bottom w:val="single" w:sz="4" w:space="0" w:color="000000"/>
            </w:tcBorders>
          </w:tcPr>
          <w:p w14:paraId="3D226EBD"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p>
        </w:tc>
      </w:tr>
      <w:tr w:rsidR="00CE7D14" w:rsidRPr="00270630" w14:paraId="51431D0B" w14:textId="77777777" w:rsidTr="00CE7D14">
        <w:tc>
          <w:tcPr>
            <w:tcW w:w="1271" w:type="dxa"/>
            <w:tcBorders>
              <w:top w:val="single" w:sz="4" w:space="0" w:color="000000"/>
            </w:tcBorders>
          </w:tcPr>
          <w:p w14:paraId="1370D373"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67" w:type="dxa"/>
            <w:tcBorders>
              <w:top w:val="single" w:sz="4" w:space="0" w:color="000000"/>
            </w:tcBorders>
          </w:tcPr>
          <w:p w14:paraId="6A6CA5D6"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9" w:type="dxa"/>
            <w:tcBorders>
              <w:top w:val="single" w:sz="4" w:space="0" w:color="000000"/>
              <w:right w:val="single" w:sz="4" w:space="0" w:color="000000"/>
            </w:tcBorders>
          </w:tcPr>
          <w:p w14:paraId="6522F262"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39" w:type="dxa"/>
            <w:vMerge w:val="restart"/>
            <w:tcBorders>
              <w:top w:val="single" w:sz="4" w:space="0" w:color="000000"/>
              <w:left w:val="single" w:sz="4" w:space="0" w:color="000000"/>
            </w:tcBorders>
          </w:tcPr>
          <w:p w14:paraId="08B98C2C"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rPr>
              <w:drawing>
                <wp:inline distT="0" distB="0" distL="0" distR="0" wp14:anchorId="7A8A4E86" wp14:editId="26F36F4E">
                  <wp:extent cx="3733800" cy="2100264"/>
                  <wp:effectExtent l="0" t="0" r="0" b="14605"/>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tc>
      </w:tr>
      <w:tr w:rsidR="00CE7D14" w:rsidRPr="00270630" w14:paraId="622FD140" w14:textId="77777777" w:rsidTr="00CE7D14">
        <w:tc>
          <w:tcPr>
            <w:tcW w:w="1271" w:type="dxa"/>
          </w:tcPr>
          <w:p w14:paraId="16BE1D85"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67" w:type="dxa"/>
          </w:tcPr>
          <w:p w14:paraId="167F27B9"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1139" w:type="dxa"/>
            <w:tcBorders>
              <w:right w:val="single" w:sz="4" w:space="0" w:color="000000"/>
            </w:tcBorders>
          </w:tcPr>
          <w:p w14:paraId="2723A4B9"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c>
          <w:tcPr>
            <w:tcW w:w="6039" w:type="dxa"/>
            <w:vMerge/>
            <w:tcBorders>
              <w:top w:val="single" w:sz="4" w:space="0" w:color="000000"/>
              <w:left w:val="single" w:sz="4" w:space="0" w:color="000000"/>
            </w:tcBorders>
          </w:tcPr>
          <w:p w14:paraId="1D730FBF"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6ED22874" w14:textId="77777777" w:rsidTr="00CE7D14">
        <w:tc>
          <w:tcPr>
            <w:tcW w:w="1271" w:type="dxa"/>
          </w:tcPr>
          <w:p w14:paraId="5F7B6D4C"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67" w:type="dxa"/>
          </w:tcPr>
          <w:p w14:paraId="1D1CEFC7"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5</w:t>
            </w:r>
          </w:p>
        </w:tc>
        <w:tc>
          <w:tcPr>
            <w:tcW w:w="1139" w:type="dxa"/>
            <w:tcBorders>
              <w:right w:val="single" w:sz="4" w:space="0" w:color="000000"/>
            </w:tcBorders>
          </w:tcPr>
          <w:p w14:paraId="7A275FBC"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18.5</w:t>
            </w:r>
          </w:p>
        </w:tc>
        <w:tc>
          <w:tcPr>
            <w:tcW w:w="6039" w:type="dxa"/>
            <w:vMerge/>
            <w:tcBorders>
              <w:top w:val="single" w:sz="4" w:space="0" w:color="000000"/>
              <w:left w:val="single" w:sz="4" w:space="0" w:color="000000"/>
            </w:tcBorders>
          </w:tcPr>
          <w:p w14:paraId="5390A336"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06C5B579" w14:textId="77777777" w:rsidTr="00CE7D14">
        <w:tc>
          <w:tcPr>
            <w:tcW w:w="1271" w:type="dxa"/>
          </w:tcPr>
          <w:p w14:paraId="0F66E22E"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67" w:type="dxa"/>
          </w:tcPr>
          <w:p w14:paraId="78FFB1E2"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9" w:type="dxa"/>
            <w:tcBorders>
              <w:right w:val="single" w:sz="4" w:space="0" w:color="000000"/>
            </w:tcBorders>
          </w:tcPr>
          <w:p w14:paraId="04582DA1"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6039" w:type="dxa"/>
            <w:vMerge/>
            <w:tcBorders>
              <w:top w:val="single" w:sz="4" w:space="0" w:color="000000"/>
              <w:left w:val="single" w:sz="4" w:space="0" w:color="000000"/>
            </w:tcBorders>
          </w:tcPr>
          <w:p w14:paraId="45DB3D26"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1C983DBB" w14:textId="77777777" w:rsidTr="00CE7D14">
        <w:tc>
          <w:tcPr>
            <w:tcW w:w="1271" w:type="dxa"/>
          </w:tcPr>
          <w:p w14:paraId="69CF8E30"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67" w:type="dxa"/>
          </w:tcPr>
          <w:p w14:paraId="5A8EC038"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9</w:t>
            </w:r>
          </w:p>
        </w:tc>
        <w:tc>
          <w:tcPr>
            <w:tcW w:w="1139" w:type="dxa"/>
            <w:tcBorders>
              <w:right w:val="single" w:sz="4" w:space="0" w:color="000000"/>
            </w:tcBorders>
          </w:tcPr>
          <w:p w14:paraId="31711D0E"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33.3</w:t>
            </w:r>
          </w:p>
        </w:tc>
        <w:tc>
          <w:tcPr>
            <w:tcW w:w="6039" w:type="dxa"/>
            <w:vMerge/>
            <w:tcBorders>
              <w:top w:val="single" w:sz="4" w:space="0" w:color="000000"/>
              <w:left w:val="single" w:sz="4" w:space="0" w:color="000000"/>
            </w:tcBorders>
          </w:tcPr>
          <w:p w14:paraId="5B746D76"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325FD495" w14:textId="77777777" w:rsidTr="00CE7D14">
        <w:tc>
          <w:tcPr>
            <w:tcW w:w="1271" w:type="dxa"/>
          </w:tcPr>
          <w:p w14:paraId="1784FE10"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67" w:type="dxa"/>
          </w:tcPr>
          <w:p w14:paraId="64135818"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8</w:t>
            </w:r>
          </w:p>
        </w:tc>
        <w:tc>
          <w:tcPr>
            <w:tcW w:w="1139" w:type="dxa"/>
            <w:tcBorders>
              <w:right w:val="single" w:sz="4" w:space="0" w:color="000000"/>
            </w:tcBorders>
          </w:tcPr>
          <w:p w14:paraId="552777F8"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29.6</w:t>
            </w:r>
          </w:p>
        </w:tc>
        <w:tc>
          <w:tcPr>
            <w:tcW w:w="6039" w:type="dxa"/>
            <w:vMerge/>
            <w:tcBorders>
              <w:top w:val="single" w:sz="4" w:space="0" w:color="000000"/>
              <w:left w:val="single" w:sz="4" w:space="0" w:color="000000"/>
            </w:tcBorders>
          </w:tcPr>
          <w:p w14:paraId="66324A78"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2A83F560" w14:textId="77777777" w:rsidTr="00CE7D14">
        <w:tc>
          <w:tcPr>
            <w:tcW w:w="1271" w:type="dxa"/>
          </w:tcPr>
          <w:p w14:paraId="216B1CB1"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67" w:type="dxa"/>
          </w:tcPr>
          <w:p w14:paraId="25386D7F"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27       </w:t>
            </w:r>
          </w:p>
        </w:tc>
        <w:tc>
          <w:tcPr>
            <w:tcW w:w="1139" w:type="dxa"/>
            <w:tcBorders>
              <w:right w:val="single" w:sz="4" w:space="0" w:color="000000"/>
            </w:tcBorders>
          </w:tcPr>
          <w:p w14:paraId="00CD67A6"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039" w:type="dxa"/>
            <w:vMerge/>
            <w:tcBorders>
              <w:top w:val="single" w:sz="4" w:space="0" w:color="000000"/>
              <w:left w:val="single" w:sz="4" w:space="0" w:color="000000"/>
            </w:tcBorders>
          </w:tcPr>
          <w:p w14:paraId="630DFBDB"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2B12DB37" w14:textId="77777777" w:rsidTr="00CE7D14">
        <w:tc>
          <w:tcPr>
            <w:tcW w:w="1271" w:type="dxa"/>
          </w:tcPr>
          <w:p w14:paraId="236929A3"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c>
          <w:tcPr>
            <w:tcW w:w="567" w:type="dxa"/>
          </w:tcPr>
          <w:p w14:paraId="146F09D1"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c>
          <w:tcPr>
            <w:tcW w:w="1139" w:type="dxa"/>
            <w:tcBorders>
              <w:right w:val="single" w:sz="4" w:space="0" w:color="000000"/>
            </w:tcBorders>
          </w:tcPr>
          <w:p w14:paraId="02D841DD"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c>
          <w:tcPr>
            <w:tcW w:w="6039" w:type="dxa"/>
            <w:vMerge/>
            <w:tcBorders>
              <w:top w:val="single" w:sz="4" w:space="0" w:color="000000"/>
              <w:left w:val="single" w:sz="4" w:space="0" w:color="000000"/>
            </w:tcBorders>
          </w:tcPr>
          <w:p w14:paraId="3D6371D5"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0D0B55E8" w14:textId="77777777" w:rsidTr="00CE7D14">
        <w:tc>
          <w:tcPr>
            <w:tcW w:w="1271" w:type="dxa"/>
            <w:tcBorders>
              <w:bottom w:val="single" w:sz="12" w:space="0" w:color="000000"/>
            </w:tcBorders>
          </w:tcPr>
          <w:p w14:paraId="0D708781"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 xml:space="preserve">Overall Mean score </w:t>
            </w:r>
          </w:p>
        </w:tc>
        <w:tc>
          <w:tcPr>
            <w:tcW w:w="567" w:type="dxa"/>
            <w:tcBorders>
              <w:bottom w:val="single" w:sz="12" w:space="0" w:color="000000"/>
            </w:tcBorders>
          </w:tcPr>
          <w:p w14:paraId="310B0E05"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3.7</w:t>
            </w:r>
          </w:p>
        </w:tc>
        <w:tc>
          <w:tcPr>
            <w:tcW w:w="1139" w:type="dxa"/>
            <w:tcBorders>
              <w:bottom w:val="single" w:sz="12" w:space="0" w:color="000000"/>
              <w:right w:val="single" w:sz="4" w:space="0" w:color="000000"/>
            </w:tcBorders>
          </w:tcPr>
          <w:p w14:paraId="1025AB76"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Moderate-to-Good</w:t>
            </w:r>
          </w:p>
        </w:tc>
        <w:tc>
          <w:tcPr>
            <w:tcW w:w="6039" w:type="dxa"/>
            <w:vMerge/>
            <w:tcBorders>
              <w:top w:val="single" w:sz="4" w:space="0" w:color="000000"/>
              <w:left w:val="single" w:sz="4" w:space="0" w:color="000000"/>
            </w:tcBorders>
          </w:tcPr>
          <w:p w14:paraId="102F98F3"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06EB5E8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0D729211" w14:textId="14F9C8E7" w:rsidR="000F5B13" w:rsidRPr="00270630" w:rsidRDefault="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Universities on average scored </w:t>
      </w:r>
      <w:proofErr w:type="gramStart"/>
      <w:r w:rsidRPr="00270630">
        <w:rPr>
          <w:rFonts w:ascii="Gill Sans MT" w:eastAsia="Gill Sans" w:hAnsi="Gill Sans MT" w:cs="Calibri"/>
          <w:lang w:val="en-GB"/>
        </w:rPr>
        <w:t>fairly well</w:t>
      </w:r>
      <w:proofErr w:type="gramEnd"/>
      <w:r w:rsidRPr="00270630">
        <w:rPr>
          <w:rFonts w:ascii="Gill Sans MT" w:eastAsia="Gill Sans" w:hAnsi="Gill Sans MT" w:cs="Calibri"/>
          <w:lang w:val="en-GB"/>
        </w:rPr>
        <w:t xml:space="preserve"> in the capability regarding national research engagement, with an average score of 3.7 (Moderate-to-good). It was the capability in which the universities had the highest average score. This covered engagement of policy makers and implementers and alignment of research strategies with national priorities. </w:t>
      </w:r>
      <w:r w:rsidR="00181577" w:rsidRPr="00270630">
        <w:rPr>
          <w:rFonts w:ascii="Gill Sans MT" w:eastAsia="Gill Sans" w:hAnsi="Gill Sans MT" w:cs="Calibri"/>
          <w:lang w:val="en-GB"/>
        </w:rPr>
        <w:t xml:space="preserve">This finding is probably attributed to the fact that local universities working with policy makers to inform the National development. This finding is probably attributed to the fact that local universities are often respected by the leaders in their countries and sub regions within countries, and they have the advantage of knowledge of the local context. </w:t>
      </w:r>
    </w:p>
    <w:p w14:paraId="104680DE" w14:textId="77777777" w:rsidR="000F5B13" w:rsidRPr="00270630" w:rsidRDefault="000F5B13">
      <w:pPr>
        <w:pBdr>
          <w:top w:val="nil"/>
          <w:left w:val="nil"/>
          <w:bottom w:val="nil"/>
          <w:right w:val="nil"/>
          <w:between w:val="nil"/>
        </w:pBdr>
        <w:spacing w:after="0" w:line="240" w:lineRule="auto"/>
        <w:jc w:val="both"/>
        <w:rPr>
          <w:rFonts w:ascii="Gill Sans MT" w:eastAsia="Gill Sans" w:hAnsi="Gill Sans MT" w:cs="Calibri"/>
          <w:lang w:val="en-GB"/>
        </w:rPr>
      </w:pPr>
    </w:p>
    <w:p w14:paraId="2335125A" w14:textId="764AAF8F" w:rsidR="000F5B13" w:rsidRPr="00270630" w:rsidRDefault="000F5B13" w:rsidP="005A420A">
      <w:pPr>
        <w:pStyle w:val="Caption"/>
        <w:keepNext/>
        <w:rPr>
          <w:rFonts w:ascii="Gill Sans MT" w:hAnsi="Gill Sans MT"/>
        </w:rPr>
      </w:pPr>
      <w:r w:rsidRPr="00270630">
        <w:rPr>
          <w:rFonts w:ascii="Gill Sans MT" w:hAnsi="Gill Sans MT"/>
        </w:rPr>
        <w:t xml:space="preserve">Table </w:t>
      </w:r>
      <w:r w:rsidRPr="00270630">
        <w:rPr>
          <w:rFonts w:ascii="Gill Sans MT" w:hAnsi="Gill Sans MT"/>
        </w:rPr>
        <w:fldChar w:fldCharType="begin"/>
      </w:r>
      <w:r w:rsidRPr="00270630">
        <w:rPr>
          <w:rFonts w:ascii="Gill Sans MT" w:hAnsi="Gill Sans MT"/>
        </w:rPr>
        <w:instrText xml:space="preserve"> SEQ Table \* ARABIC </w:instrText>
      </w:r>
      <w:r w:rsidRPr="00270630">
        <w:rPr>
          <w:rFonts w:ascii="Gill Sans MT" w:hAnsi="Gill Sans MT"/>
        </w:rPr>
        <w:fldChar w:fldCharType="separate"/>
      </w:r>
      <w:r w:rsidR="00181577" w:rsidRPr="00270630">
        <w:rPr>
          <w:rFonts w:ascii="Gill Sans MT" w:hAnsi="Gill Sans MT"/>
          <w:noProof/>
        </w:rPr>
        <w:t>4</w:t>
      </w:r>
      <w:r w:rsidRPr="00270630">
        <w:rPr>
          <w:rFonts w:ascii="Gill Sans MT" w:hAnsi="Gill Sans MT"/>
        </w:rPr>
        <w:fldChar w:fldCharType="end"/>
      </w:r>
      <w:r w:rsidRPr="00270630">
        <w:rPr>
          <w:rFonts w:ascii="Gill Sans MT" w:hAnsi="Gill Sans MT"/>
        </w:rPr>
        <w:t>: Distribution of capacity score grades for national research engagement among HEIs in Ethiopia</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54"/>
        <w:gridCol w:w="1276"/>
        <w:gridCol w:w="2126"/>
      </w:tblGrid>
      <w:tr w:rsidR="000F5B13" w:rsidRPr="00270630" w14:paraId="39697493" w14:textId="77777777" w:rsidTr="005A420A">
        <w:tc>
          <w:tcPr>
            <w:tcW w:w="3854" w:type="dxa"/>
            <w:tcBorders>
              <w:top w:val="single" w:sz="4" w:space="0" w:color="auto"/>
              <w:bottom w:val="single" w:sz="4" w:space="0" w:color="auto"/>
            </w:tcBorders>
          </w:tcPr>
          <w:p w14:paraId="7C259916" w14:textId="77777777" w:rsidR="000F5B13" w:rsidRPr="00270630" w:rsidRDefault="000F5B13" w:rsidP="00A43C4B">
            <w:pPr>
              <w:pStyle w:val="NoSpacing"/>
              <w:rPr>
                <w:rFonts w:ascii="Gill Sans MT" w:hAnsi="Gill Sans MT"/>
                <w:b/>
                <w:sz w:val="20"/>
                <w:szCs w:val="20"/>
              </w:rPr>
            </w:pPr>
            <w:r w:rsidRPr="00270630">
              <w:rPr>
                <w:rFonts w:ascii="Gill Sans MT" w:hAnsi="Gill Sans MT"/>
                <w:b/>
                <w:sz w:val="20"/>
                <w:szCs w:val="20"/>
              </w:rPr>
              <w:t>Score Grade</w:t>
            </w:r>
          </w:p>
        </w:tc>
        <w:tc>
          <w:tcPr>
            <w:tcW w:w="1276" w:type="dxa"/>
            <w:tcBorders>
              <w:top w:val="single" w:sz="4" w:space="0" w:color="auto"/>
              <w:bottom w:val="single" w:sz="4" w:space="0" w:color="auto"/>
            </w:tcBorders>
          </w:tcPr>
          <w:p w14:paraId="496ECE63" w14:textId="77777777" w:rsidR="000F5B13" w:rsidRPr="00270630" w:rsidRDefault="000F5B13" w:rsidP="005A420A">
            <w:pPr>
              <w:pStyle w:val="NoSpacing"/>
              <w:jc w:val="center"/>
              <w:rPr>
                <w:rFonts w:ascii="Gill Sans MT" w:hAnsi="Gill Sans MT"/>
                <w:b/>
                <w:sz w:val="20"/>
                <w:szCs w:val="20"/>
              </w:rPr>
            </w:pPr>
            <w:r w:rsidRPr="00270630">
              <w:rPr>
                <w:rFonts w:ascii="Gill Sans MT" w:hAnsi="Gill Sans MT"/>
                <w:b/>
                <w:sz w:val="20"/>
                <w:szCs w:val="20"/>
              </w:rPr>
              <w:t>No./Score</w:t>
            </w:r>
          </w:p>
        </w:tc>
        <w:tc>
          <w:tcPr>
            <w:tcW w:w="2126" w:type="dxa"/>
            <w:tcBorders>
              <w:top w:val="single" w:sz="4" w:space="0" w:color="auto"/>
              <w:bottom w:val="single" w:sz="4" w:space="0" w:color="auto"/>
            </w:tcBorders>
          </w:tcPr>
          <w:p w14:paraId="3AF08D4C" w14:textId="77777777" w:rsidR="000F5B13" w:rsidRPr="00270630" w:rsidRDefault="000F5B13" w:rsidP="005A420A">
            <w:pPr>
              <w:pStyle w:val="NoSpacing"/>
              <w:jc w:val="center"/>
              <w:rPr>
                <w:rFonts w:ascii="Gill Sans MT" w:hAnsi="Gill Sans MT"/>
                <w:b/>
                <w:sz w:val="20"/>
                <w:szCs w:val="20"/>
              </w:rPr>
            </w:pPr>
            <w:r w:rsidRPr="00270630">
              <w:rPr>
                <w:rFonts w:ascii="Gill Sans MT" w:hAnsi="Gill Sans MT"/>
                <w:b/>
                <w:sz w:val="20"/>
                <w:szCs w:val="20"/>
              </w:rPr>
              <w:t>%</w:t>
            </w:r>
          </w:p>
        </w:tc>
      </w:tr>
      <w:tr w:rsidR="000F5B13" w:rsidRPr="00270630" w14:paraId="18413F5D" w14:textId="77777777" w:rsidTr="005A420A">
        <w:tc>
          <w:tcPr>
            <w:tcW w:w="3854" w:type="dxa"/>
            <w:tcBorders>
              <w:top w:val="single" w:sz="4" w:space="0" w:color="auto"/>
            </w:tcBorders>
          </w:tcPr>
          <w:p w14:paraId="1DAA0EAF" w14:textId="77777777" w:rsidR="000F5B13" w:rsidRPr="00270630" w:rsidRDefault="000F5B13" w:rsidP="00A43C4B">
            <w:pPr>
              <w:pStyle w:val="NoSpacing"/>
              <w:rPr>
                <w:rFonts w:ascii="Gill Sans MT" w:hAnsi="Gill Sans MT"/>
                <w:sz w:val="20"/>
                <w:szCs w:val="20"/>
              </w:rPr>
            </w:pPr>
            <w:r w:rsidRPr="00270630">
              <w:rPr>
                <w:rFonts w:ascii="Gill Sans MT" w:hAnsi="Gill Sans MT"/>
                <w:sz w:val="20"/>
                <w:szCs w:val="20"/>
              </w:rPr>
              <w:t>None</w:t>
            </w:r>
          </w:p>
        </w:tc>
        <w:tc>
          <w:tcPr>
            <w:tcW w:w="1276" w:type="dxa"/>
            <w:tcBorders>
              <w:top w:val="single" w:sz="4" w:space="0" w:color="auto"/>
            </w:tcBorders>
          </w:tcPr>
          <w:p w14:paraId="20021CE7"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0</w:t>
            </w:r>
          </w:p>
        </w:tc>
        <w:tc>
          <w:tcPr>
            <w:tcW w:w="2126" w:type="dxa"/>
            <w:tcBorders>
              <w:top w:val="single" w:sz="4" w:space="0" w:color="auto"/>
            </w:tcBorders>
          </w:tcPr>
          <w:p w14:paraId="0C1B8EC8"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0.0</w:t>
            </w:r>
          </w:p>
        </w:tc>
      </w:tr>
      <w:tr w:rsidR="000F5B13" w:rsidRPr="00270630" w14:paraId="3F37D9CE" w14:textId="77777777" w:rsidTr="005A420A">
        <w:tc>
          <w:tcPr>
            <w:tcW w:w="3854" w:type="dxa"/>
          </w:tcPr>
          <w:p w14:paraId="1A2888D0" w14:textId="77777777" w:rsidR="000F5B13" w:rsidRPr="00270630" w:rsidRDefault="000F5B13" w:rsidP="00A43C4B">
            <w:pPr>
              <w:pStyle w:val="NoSpacing"/>
              <w:rPr>
                <w:rFonts w:ascii="Gill Sans MT" w:hAnsi="Gill Sans MT"/>
                <w:sz w:val="20"/>
                <w:szCs w:val="20"/>
              </w:rPr>
            </w:pPr>
            <w:r w:rsidRPr="00270630">
              <w:rPr>
                <w:rFonts w:ascii="Gill Sans MT" w:hAnsi="Gill Sans MT"/>
                <w:sz w:val="20"/>
                <w:szCs w:val="20"/>
              </w:rPr>
              <w:t>Very Weak</w:t>
            </w:r>
          </w:p>
        </w:tc>
        <w:tc>
          <w:tcPr>
            <w:tcW w:w="1276" w:type="dxa"/>
          </w:tcPr>
          <w:p w14:paraId="2015459E"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0</w:t>
            </w:r>
          </w:p>
        </w:tc>
        <w:tc>
          <w:tcPr>
            <w:tcW w:w="2126" w:type="dxa"/>
          </w:tcPr>
          <w:p w14:paraId="6B1C7EC2"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0.0</w:t>
            </w:r>
          </w:p>
        </w:tc>
      </w:tr>
      <w:tr w:rsidR="000F5B13" w:rsidRPr="00270630" w14:paraId="5BDF75B1" w14:textId="77777777" w:rsidTr="005A420A">
        <w:tc>
          <w:tcPr>
            <w:tcW w:w="3854" w:type="dxa"/>
          </w:tcPr>
          <w:p w14:paraId="5CAB7B17" w14:textId="77777777" w:rsidR="000F5B13" w:rsidRPr="00270630" w:rsidRDefault="000F5B13" w:rsidP="00A43C4B">
            <w:pPr>
              <w:pStyle w:val="NoSpacing"/>
              <w:rPr>
                <w:rFonts w:ascii="Gill Sans MT" w:hAnsi="Gill Sans MT"/>
                <w:sz w:val="20"/>
                <w:szCs w:val="20"/>
              </w:rPr>
            </w:pPr>
            <w:r w:rsidRPr="00270630">
              <w:rPr>
                <w:rFonts w:ascii="Gill Sans MT" w:hAnsi="Gill Sans MT"/>
                <w:sz w:val="20"/>
                <w:szCs w:val="20"/>
              </w:rPr>
              <w:t xml:space="preserve">Good </w:t>
            </w:r>
          </w:p>
        </w:tc>
        <w:tc>
          <w:tcPr>
            <w:tcW w:w="1276" w:type="dxa"/>
          </w:tcPr>
          <w:p w14:paraId="399E1798"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1</w:t>
            </w:r>
          </w:p>
        </w:tc>
        <w:tc>
          <w:tcPr>
            <w:tcW w:w="2126" w:type="dxa"/>
          </w:tcPr>
          <w:p w14:paraId="00FBEDD3"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33.33</w:t>
            </w:r>
          </w:p>
        </w:tc>
      </w:tr>
      <w:tr w:rsidR="000F5B13" w:rsidRPr="00270630" w14:paraId="2120F3F1" w14:textId="77777777" w:rsidTr="005A420A">
        <w:tc>
          <w:tcPr>
            <w:tcW w:w="3854" w:type="dxa"/>
          </w:tcPr>
          <w:p w14:paraId="26B2F06E" w14:textId="77777777" w:rsidR="000F5B13" w:rsidRPr="00270630" w:rsidRDefault="000F5B13" w:rsidP="00A43C4B">
            <w:pPr>
              <w:pStyle w:val="NoSpacing"/>
              <w:rPr>
                <w:rFonts w:ascii="Gill Sans MT" w:hAnsi="Gill Sans MT"/>
                <w:sz w:val="20"/>
                <w:szCs w:val="20"/>
              </w:rPr>
            </w:pPr>
            <w:r w:rsidRPr="00270630">
              <w:rPr>
                <w:rFonts w:ascii="Gill Sans MT" w:hAnsi="Gill Sans MT"/>
                <w:sz w:val="20"/>
                <w:szCs w:val="20"/>
              </w:rPr>
              <w:t>Very good</w:t>
            </w:r>
          </w:p>
        </w:tc>
        <w:tc>
          <w:tcPr>
            <w:tcW w:w="1276" w:type="dxa"/>
          </w:tcPr>
          <w:p w14:paraId="39BE64D5"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2</w:t>
            </w:r>
          </w:p>
        </w:tc>
        <w:tc>
          <w:tcPr>
            <w:tcW w:w="2126" w:type="dxa"/>
          </w:tcPr>
          <w:p w14:paraId="582F140C"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66.67</w:t>
            </w:r>
          </w:p>
        </w:tc>
      </w:tr>
      <w:tr w:rsidR="000F5B13" w:rsidRPr="00270630" w14:paraId="6FFB654D" w14:textId="77777777" w:rsidTr="005A420A">
        <w:tc>
          <w:tcPr>
            <w:tcW w:w="3854" w:type="dxa"/>
          </w:tcPr>
          <w:p w14:paraId="083B2764" w14:textId="77777777" w:rsidR="000F5B13" w:rsidRPr="00270630" w:rsidRDefault="000F5B13" w:rsidP="00A43C4B">
            <w:pPr>
              <w:pStyle w:val="NoSpacing"/>
              <w:rPr>
                <w:rFonts w:ascii="Gill Sans MT" w:hAnsi="Gill Sans MT"/>
                <w:sz w:val="20"/>
                <w:szCs w:val="20"/>
              </w:rPr>
            </w:pPr>
            <w:r w:rsidRPr="00270630">
              <w:rPr>
                <w:rFonts w:ascii="Gill Sans MT" w:hAnsi="Gill Sans MT"/>
                <w:sz w:val="20"/>
                <w:szCs w:val="20"/>
              </w:rPr>
              <w:t>Total</w:t>
            </w:r>
          </w:p>
        </w:tc>
        <w:tc>
          <w:tcPr>
            <w:tcW w:w="1276" w:type="dxa"/>
          </w:tcPr>
          <w:p w14:paraId="6062DBB4"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3</w:t>
            </w:r>
          </w:p>
        </w:tc>
        <w:tc>
          <w:tcPr>
            <w:tcW w:w="2126" w:type="dxa"/>
          </w:tcPr>
          <w:p w14:paraId="4B9360F5"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sz w:val="20"/>
                <w:szCs w:val="20"/>
              </w:rPr>
              <w:t>100.0</w:t>
            </w:r>
          </w:p>
        </w:tc>
      </w:tr>
      <w:tr w:rsidR="000F5B13" w:rsidRPr="00270630" w14:paraId="0140C85F" w14:textId="77777777" w:rsidTr="005A420A">
        <w:tc>
          <w:tcPr>
            <w:tcW w:w="3854" w:type="dxa"/>
          </w:tcPr>
          <w:p w14:paraId="1A6A340F" w14:textId="77777777" w:rsidR="000F5B13" w:rsidRPr="00270630" w:rsidRDefault="000F5B13" w:rsidP="00A43C4B">
            <w:pPr>
              <w:pStyle w:val="NoSpacing"/>
              <w:rPr>
                <w:rFonts w:ascii="Gill Sans MT" w:hAnsi="Gill Sans MT"/>
                <w:sz w:val="20"/>
                <w:szCs w:val="20"/>
              </w:rPr>
            </w:pPr>
            <w:r w:rsidRPr="00270630">
              <w:rPr>
                <w:rFonts w:ascii="Gill Sans MT" w:hAnsi="Gill Sans MT"/>
                <w:b/>
                <w:sz w:val="20"/>
                <w:szCs w:val="20"/>
              </w:rPr>
              <w:t>Overall Mean score</w:t>
            </w:r>
          </w:p>
        </w:tc>
        <w:tc>
          <w:tcPr>
            <w:tcW w:w="1276" w:type="dxa"/>
          </w:tcPr>
          <w:p w14:paraId="775BEB4D" w14:textId="77777777" w:rsidR="000F5B13" w:rsidRPr="00270630" w:rsidRDefault="000F5B13" w:rsidP="005A420A">
            <w:pPr>
              <w:pStyle w:val="NoSpacing"/>
              <w:jc w:val="center"/>
              <w:rPr>
                <w:rFonts w:ascii="Gill Sans MT" w:hAnsi="Gill Sans MT"/>
                <w:sz w:val="20"/>
                <w:szCs w:val="20"/>
              </w:rPr>
            </w:pPr>
            <w:r w:rsidRPr="00270630">
              <w:rPr>
                <w:rFonts w:ascii="Gill Sans MT" w:hAnsi="Gill Sans MT"/>
                <w:b/>
                <w:sz w:val="20"/>
                <w:szCs w:val="20"/>
              </w:rPr>
              <w:t>4.7</w:t>
            </w:r>
          </w:p>
        </w:tc>
        <w:tc>
          <w:tcPr>
            <w:tcW w:w="2126" w:type="dxa"/>
          </w:tcPr>
          <w:p w14:paraId="1C5EF098" w14:textId="1939DE2A" w:rsidR="000F5B13" w:rsidRPr="00270630" w:rsidRDefault="000F5B13" w:rsidP="005A420A">
            <w:pPr>
              <w:pStyle w:val="NoSpacing"/>
              <w:jc w:val="center"/>
              <w:rPr>
                <w:rFonts w:ascii="Gill Sans MT" w:hAnsi="Gill Sans MT"/>
                <w:sz w:val="20"/>
                <w:szCs w:val="20"/>
              </w:rPr>
            </w:pPr>
            <w:r w:rsidRPr="00270630">
              <w:rPr>
                <w:rFonts w:ascii="Gill Sans MT" w:hAnsi="Gill Sans MT"/>
                <w:b/>
                <w:sz w:val="20"/>
                <w:szCs w:val="20"/>
              </w:rPr>
              <w:t>Very Good</w:t>
            </w:r>
          </w:p>
        </w:tc>
      </w:tr>
    </w:tbl>
    <w:p w14:paraId="2D538D20" w14:textId="77777777" w:rsidR="000F5B13" w:rsidRPr="00270630" w:rsidRDefault="000F5B13" w:rsidP="000F5B13">
      <w:pPr>
        <w:pStyle w:val="NoSpacing"/>
        <w:rPr>
          <w:rFonts w:ascii="Gill Sans MT" w:hAnsi="Gill Sans MT"/>
        </w:rPr>
      </w:pPr>
    </w:p>
    <w:p w14:paraId="13F7A701" w14:textId="4C07FBBA" w:rsidR="00213DB5" w:rsidRPr="00270630" w:rsidRDefault="000F5B13">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lang w:val="en-GB"/>
        </w:rPr>
        <w:t>In Ethiopia, universities on average scored very well in the capability regarding national research engagement, with an average score of 4.7 (good to very good)</w:t>
      </w:r>
      <w:r w:rsidR="00181577" w:rsidRPr="00270630">
        <w:rPr>
          <w:rFonts w:ascii="Gill Sans MT" w:eastAsia="Gill Sans" w:hAnsi="Gill Sans MT" w:cs="Calibri"/>
          <w:lang w:val="en-GB"/>
        </w:rPr>
        <w:t xml:space="preserve"> (Table 4)</w:t>
      </w:r>
      <w:r w:rsidRPr="00270630">
        <w:rPr>
          <w:rFonts w:ascii="Gill Sans MT" w:eastAsia="Gill Sans" w:hAnsi="Gill Sans MT" w:cs="Calibri"/>
          <w:lang w:val="en-GB"/>
        </w:rPr>
        <w:t xml:space="preserve">. The three Universities scored high on capability and the engagement of policy makers and implementers were aligned to the research strategies in the national priorities. </w:t>
      </w:r>
      <w:r w:rsidR="002C0932" w:rsidRPr="00270630">
        <w:rPr>
          <w:rFonts w:ascii="Gill Sans MT" w:eastAsia="Gill Sans" w:hAnsi="Gill Sans MT" w:cs="Calibri"/>
          <w:lang w:val="en-GB"/>
        </w:rPr>
        <w:t>K</w:t>
      </w:r>
      <w:r w:rsidR="004B3170" w:rsidRPr="00270630">
        <w:rPr>
          <w:rFonts w:ascii="Gill Sans MT" w:eastAsia="Gill Sans" w:hAnsi="Gill Sans MT" w:cs="Calibri"/>
          <w:lang w:val="en-GB"/>
        </w:rPr>
        <w:t>ey informant interviews</w:t>
      </w:r>
      <w:r w:rsidR="002C0932" w:rsidRPr="00270630">
        <w:rPr>
          <w:rFonts w:ascii="Gill Sans MT" w:eastAsia="Gill Sans" w:hAnsi="Gill Sans MT" w:cs="Calibri"/>
          <w:lang w:val="en-GB"/>
        </w:rPr>
        <w:t xml:space="preserve"> collaborate this finding. For example, in Ethiopia, </w:t>
      </w:r>
      <w:r w:rsidR="00213DB5" w:rsidRPr="00270630">
        <w:rPr>
          <w:rFonts w:ascii="Gill Sans MT" w:eastAsia="Gill Sans" w:hAnsi="Gill Sans MT" w:cs="Calibri"/>
        </w:rPr>
        <w:t xml:space="preserve">universities have adopted a thematic approach to research with a view to addressing national, regional, and local community research priorities. This is achieved through consultation with relevant stakeholders/sectors on priority research areas and topics, while taking into consideration relevant international trends. </w:t>
      </w:r>
    </w:p>
    <w:p w14:paraId="1681C18A" w14:textId="77777777" w:rsidR="004B3170" w:rsidRPr="00270630" w:rsidRDefault="004B3170" w:rsidP="00A340F3">
      <w:pPr>
        <w:pBdr>
          <w:top w:val="nil"/>
          <w:left w:val="nil"/>
          <w:bottom w:val="nil"/>
          <w:right w:val="nil"/>
          <w:between w:val="nil"/>
        </w:pBdr>
        <w:spacing w:after="0" w:line="240" w:lineRule="auto"/>
        <w:jc w:val="both"/>
        <w:rPr>
          <w:rFonts w:ascii="Gill Sans MT" w:eastAsia="Gill Sans" w:hAnsi="Gill Sans MT" w:cs="Calibri"/>
        </w:rPr>
      </w:pPr>
    </w:p>
    <w:tbl>
      <w:tblPr>
        <w:tblW w:w="8630"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30"/>
      </w:tblGrid>
      <w:tr w:rsidR="00213DB5" w:rsidRPr="00270630" w14:paraId="4AF41F15" w14:textId="77777777" w:rsidTr="00895C6A">
        <w:tc>
          <w:tcPr>
            <w:tcW w:w="8630" w:type="dxa"/>
            <w:shd w:val="clear" w:color="auto" w:fill="9CC3E5"/>
          </w:tcPr>
          <w:p w14:paraId="7709B866" w14:textId="102789D8" w:rsidR="00213DB5" w:rsidRPr="00270630" w:rsidRDefault="00213DB5" w:rsidP="00062A37">
            <w:pPr>
              <w:spacing w:after="120" w:line="252" w:lineRule="auto"/>
              <w:jc w:val="center"/>
              <w:rPr>
                <w:rFonts w:ascii="Gill Sans MT" w:eastAsia="Gill Sans" w:hAnsi="Gill Sans MT" w:cs="Calibri"/>
              </w:rPr>
            </w:pPr>
            <w:r w:rsidRPr="00270630">
              <w:rPr>
                <w:rFonts w:ascii="Gill Sans MT" w:eastAsia="Gill Sans" w:hAnsi="Gill Sans MT" w:cs="Calibri"/>
                <w:i/>
              </w:rPr>
              <w:lastRenderedPageBreak/>
              <w:t>“The research agendas of the university are highly aligned with the national agendas. What we normally do at the research center and college level is to review the national priorities, unpack them into the center thematic agendas.”</w:t>
            </w:r>
            <w:r w:rsidR="004B3170" w:rsidRPr="00270630">
              <w:rPr>
                <w:rFonts w:ascii="Gill Sans MT" w:eastAsia="Gill Sans" w:hAnsi="Gill Sans MT" w:cs="Calibri"/>
                <w:b/>
                <w:i/>
              </w:rPr>
              <w:t xml:space="preserve"> </w:t>
            </w:r>
            <w:r w:rsidRPr="00270630">
              <w:rPr>
                <w:rFonts w:ascii="Gill Sans MT" w:eastAsia="Gill Sans" w:hAnsi="Gill Sans MT" w:cs="Calibri"/>
                <w:b/>
                <w:i/>
              </w:rPr>
              <w:t xml:space="preserve">Key </w:t>
            </w:r>
            <w:r w:rsidR="004B3170" w:rsidRPr="00270630">
              <w:rPr>
                <w:rFonts w:ascii="Gill Sans MT" w:eastAsia="Gill Sans" w:hAnsi="Gill Sans MT" w:cs="Calibri"/>
                <w:b/>
                <w:i/>
              </w:rPr>
              <w:t>I</w:t>
            </w:r>
            <w:r w:rsidRPr="00270630">
              <w:rPr>
                <w:rFonts w:ascii="Gill Sans MT" w:eastAsia="Gill Sans" w:hAnsi="Gill Sans MT" w:cs="Calibri"/>
                <w:b/>
                <w:i/>
              </w:rPr>
              <w:t xml:space="preserve">nformant, HEI </w:t>
            </w:r>
            <w:r w:rsidR="004B3170" w:rsidRPr="00270630">
              <w:rPr>
                <w:rFonts w:ascii="Gill Sans MT" w:eastAsia="Gill Sans" w:hAnsi="Gill Sans MT" w:cs="Calibri"/>
                <w:b/>
                <w:i/>
              </w:rPr>
              <w:t>R</w:t>
            </w:r>
            <w:r w:rsidRPr="00270630">
              <w:rPr>
                <w:rFonts w:ascii="Gill Sans MT" w:eastAsia="Gill Sans" w:hAnsi="Gill Sans MT" w:cs="Calibri"/>
                <w:b/>
                <w:i/>
              </w:rPr>
              <w:t>esearcher</w:t>
            </w:r>
            <w:r w:rsidR="002923D5" w:rsidRPr="00270630">
              <w:rPr>
                <w:rFonts w:ascii="Gill Sans MT" w:eastAsia="Gill Sans" w:hAnsi="Gill Sans MT" w:cs="Calibri"/>
                <w:b/>
                <w:i/>
              </w:rPr>
              <w:t xml:space="preserve"> from Ethiopia.</w:t>
            </w:r>
          </w:p>
        </w:tc>
      </w:tr>
    </w:tbl>
    <w:p w14:paraId="1259568D" w14:textId="77777777" w:rsidR="00213DB5" w:rsidRPr="00270630" w:rsidRDefault="00213DB5" w:rsidP="00213DB5">
      <w:pPr>
        <w:spacing w:after="120" w:line="252" w:lineRule="auto"/>
        <w:rPr>
          <w:rFonts w:ascii="Gill Sans MT" w:eastAsia="Calibri" w:hAnsi="Gill Sans MT" w:cs="Calibri"/>
        </w:rPr>
      </w:pPr>
    </w:p>
    <w:p w14:paraId="6B9DFAF5" w14:textId="121650B1" w:rsidR="006851AC" w:rsidRPr="00270630" w:rsidRDefault="002C0932" w:rsidP="000D5ACF">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Similarly, in Vietnam</w:t>
      </w:r>
      <w:r w:rsidR="006851AC" w:rsidRPr="00270630">
        <w:rPr>
          <w:rFonts w:ascii="Gill Sans MT" w:hAnsi="Gill Sans MT"/>
        </w:rPr>
        <w:t xml:space="preserve"> the government </w:t>
      </w:r>
      <w:r w:rsidR="006851AC" w:rsidRPr="00270630">
        <w:rPr>
          <w:rFonts w:ascii="Gill Sans MT" w:eastAsia="Gill Sans" w:hAnsi="Gill Sans MT" w:cs="Calibri"/>
          <w:lang w:val="en-GB"/>
        </w:rPr>
        <w:t>is the biggest consumer of research products, and therefore there are ex</w:t>
      </w:r>
      <w:r w:rsidR="0069392C" w:rsidRPr="00270630">
        <w:rPr>
          <w:rFonts w:ascii="Gill Sans MT" w:eastAsia="Gill Sans" w:hAnsi="Gill Sans MT" w:cs="Calibri"/>
          <w:lang w:val="en-GB"/>
        </w:rPr>
        <w:t>is</w:t>
      </w:r>
      <w:r w:rsidR="006851AC" w:rsidRPr="00270630">
        <w:rPr>
          <w:rFonts w:ascii="Gill Sans MT" w:eastAsia="Gill Sans" w:hAnsi="Gill Sans MT" w:cs="Calibri"/>
          <w:lang w:val="en-GB"/>
        </w:rPr>
        <w:t xml:space="preserve">ting national-level engagements with the government. Researchers clearly stated that local governments are much more involved and active in discussions on research question identification ensuring that the research questions are aligned to government priority focus, the dissemination of results, and the incorporation of the findings. Local governments sometimes commission research to inform program design or implementation. </w:t>
      </w:r>
    </w:p>
    <w:p w14:paraId="515DC15D" w14:textId="77777777" w:rsidR="006851AC" w:rsidRPr="00270630" w:rsidRDefault="006851AC" w:rsidP="000D5ACF">
      <w:pPr>
        <w:pBdr>
          <w:top w:val="nil"/>
          <w:left w:val="nil"/>
          <w:bottom w:val="nil"/>
          <w:right w:val="nil"/>
          <w:between w:val="nil"/>
        </w:pBdr>
        <w:spacing w:after="0" w:line="240" w:lineRule="auto"/>
        <w:jc w:val="both"/>
        <w:rPr>
          <w:rFonts w:ascii="Gill Sans MT" w:eastAsia="Gill Sans" w:hAnsi="Gill Sans MT" w:cs="Calibri"/>
          <w:lang w:val="en-GB"/>
        </w:rPr>
      </w:pPr>
    </w:p>
    <w:p w14:paraId="5FD6417B" w14:textId="2EC00B44" w:rsidR="00CE7D14" w:rsidRPr="00270630" w:rsidRDefault="00862B63" w:rsidP="00CE7D14">
      <w:pPr>
        <w:pStyle w:val="ListParagraph"/>
        <w:numPr>
          <w:ilvl w:val="0"/>
          <w:numId w:val="3"/>
        </w:numPr>
        <w:pBdr>
          <w:top w:val="nil"/>
          <w:left w:val="nil"/>
          <w:bottom w:val="nil"/>
          <w:right w:val="nil"/>
          <w:between w:val="nil"/>
        </w:pBdr>
        <w:spacing w:after="0" w:line="240" w:lineRule="auto"/>
        <w:jc w:val="both"/>
        <w:rPr>
          <w:rFonts w:ascii="Gill Sans MT" w:eastAsia="Gill Sans" w:hAnsi="Gill Sans MT" w:cs="Calibri"/>
          <w:b/>
          <w:bCs/>
          <w:lang w:val="en-GB"/>
        </w:rPr>
      </w:pPr>
      <w:r w:rsidRPr="00270630">
        <w:rPr>
          <w:rFonts w:ascii="Gill Sans MT" w:eastAsia="Gill Sans" w:hAnsi="Gill Sans MT" w:cs="Calibri"/>
          <w:b/>
          <w:bCs/>
          <w:lang w:val="en-GB"/>
        </w:rPr>
        <w:t>Continuity and Sustainability</w:t>
      </w:r>
    </w:p>
    <w:p w14:paraId="399B0525" w14:textId="2C3F35B1"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This dimension focuses on the sustainability of the </w:t>
      </w:r>
      <w:r w:rsidR="004B3170" w:rsidRPr="00270630">
        <w:rPr>
          <w:rFonts w:ascii="Gill Sans MT" w:eastAsia="Gill Sans" w:hAnsi="Gill Sans MT" w:cs="Calibri"/>
          <w:lang w:val="en-GB"/>
        </w:rPr>
        <w:t xml:space="preserve">HEI’s </w:t>
      </w:r>
      <w:r w:rsidRPr="00270630">
        <w:rPr>
          <w:rFonts w:ascii="Gill Sans MT" w:eastAsia="Gill Sans" w:hAnsi="Gill Sans MT" w:cs="Calibri"/>
          <w:lang w:val="en-GB"/>
        </w:rPr>
        <w:t>research infrastructure and activities. Particularly, it assesse</w:t>
      </w:r>
      <w:r w:rsidR="004B3170" w:rsidRPr="00270630">
        <w:rPr>
          <w:rFonts w:ascii="Gill Sans MT" w:eastAsia="Gill Sans" w:hAnsi="Gill Sans MT" w:cs="Calibri"/>
          <w:lang w:val="en-GB"/>
        </w:rPr>
        <w:t>d</w:t>
      </w:r>
      <w:r w:rsidRPr="00270630">
        <w:rPr>
          <w:rFonts w:ascii="Gill Sans MT" w:eastAsia="Gill Sans" w:hAnsi="Gill Sans MT" w:cs="Calibri"/>
          <w:lang w:val="en-GB"/>
        </w:rPr>
        <w:t xml:space="preserve"> the adequacy of funding.</w:t>
      </w:r>
      <w:r w:rsidR="004B3170" w:rsidRPr="00270630">
        <w:rPr>
          <w:rFonts w:ascii="Gill Sans MT" w:eastAsia="Gill Sans" w:hAnsi="Gill Sans MT" w:cs="Calibri"/>
          <w:lang w:val="en-GB"/>
        </w:rPr>
        <w:t xml:space="preserve">, </w:t>
      </w:r>
      <w:r w:rsidRPr="00270630">
        <w:rPr>
          <w:rFonts w:ascii="Gill Sans MT" w:eastAsia="Gill Sans" w:hAnsi="Gill Sans MT" w:cs="Calibri"/>
          <w:lang w:val="en-GB"/>
        </w:rPr>
        <w:t>the extent to which universities contribute to funding of research through their internal budget and resources and the balance between local funding of research compared to reliance on donor funds.</w:t>
      </w:r>
    </w:p>
    <w:p w14:paraId="0B2120C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10F33EF3" w14:textId="4D9CF187" w:rsidR="006D3E02" w:rsidRPr="00270630" w:rsidRDefault="006D3E02" w:rsidP="006D3E02">
      <w:pPr>
        <w:pStyle w:val="Caption"/>
        <w:keepNext/>
        <w:rPr>
          <w:rFonts w:ascii="Gill Sans MT" w:hAnsi="Gill Sans MT"/>
          <w:color w:val="auto"/>
        </w:rPr>
      </w:pPr>
      <w:r w:rsidRPr="00270630">
        <w:rPr>
          <w:rFonts w:ascii="Gill Sans MT" w:hAnsi="Gill Sans MT"/>
          <w:color w:val="auto"/>
        </w:rPr>
        <w:t xml:space="preserve">Figure </w:t>
      </w:r>
      <w:r w:rsidR="00674557" w:rsidRPr="00270630">
        <w:rPr>
          <w:rFonts w:ascii="Gill Sans MT" w:hAnsi="Gill Sans MT"/>
          <w:color w:val="auto"/>
        </w:rPr>
        <w:fldChar w:fldCharType="begin"/>
      </w:r>
      <w:r w:rsidR="00674557" w:rsidRPr="00270630">
        <w:rPr>
          <w:rFonts w:ascii="Gill Sans MT" w:hAnsi="Gill Sans MT"/>
          <w:color w:val="auto"/>
        </w:rPr>
        <w:instrText xml:space="preserve"> SEQ Figure \* ARABIC </w:instrText>
      </w:r>
      <w:r w:rsidR="00674557" w:rsidRPr="00270630">
        <w:rPr>
          <w:rFonts w:ascii="Gill Sans MT" w:hAnsi="Gill Sans MT"/>
          <w:color w:val="auto"/>
        </w:rPr>
        <w:fldChar w:fldCharType="separate"/>
      </w:r>
      <w:r w:rsidR="00181577" w:rsidRPr="00270630">
        <w:rPr>
          <w:rFonts w:ascii="Gill Sans MT" w:hAnsi="Gill Sans MT"/>
          <w:noProof/>
          <w:color w:val="auto"/>
        </w:rPr>
        <w:t>11</w:t>
      </w:r>
      <w:r w:rsidR="00674557" w:rsidRPr="00270630">
        <w:rPr>
          <w:rFonts w:ascii="Gill Sans MT" w:hAnsi="Gill Sans MT"/>
          <w:color w:val="auto"/>
        </w:rPr>
        <w:fldChar w:fldCharType="end"/>
      </w:r>
      <w:r w:rsidRPr="00270630">
        <w:rPr>
          <w:rFonts w:ascii="Gill Sans MT" w:hAnsi="Gill Sans MT"/>
          <w:color w:val="auto"/>
        </w:rPr>
        <w:t>: Distribution of capacity score grades for continuity and sustainability among HEIs in Africa</w:t>
      </w:r>
    </w:p>
    <w:tbl>
      <w:tblPr>
        <w:tblW w:w="9016" w:type="dxa"/>
        <w:tblBorders>
          <w:top w:val="nil"/>
          <w:left w:val="nil"/>
          <w:bottom w:val="nil"/>
          <w:right w:val="nil"/>
          <w:insideH w:val="nil"/>
          <w:insideV w:val="nil"/>
        </w:tblBorders>
        <w:tblLayout w:type="fixed"/>
        <w:tblLook w:val="0400" w:firstRow="0" w:lastRow="0" w:firstColumn="0" w:lastColumn="0" w:noHBand="0" w:noVBand="1"/>
      </w:tblPr>
      <w:tblGrid>
        <w:gridCol w:w="1271"/>
        <w:gridCol w:w="567"/>
        <w:gridCol w:w="1134"/>
        <w:gridCol w:w="6044"/>
      </w:tblGrid>
      <w:tr w:rsidR="006D3E02" w:rsidRPr="00270630" w14:paraId="555068F2" w14:textId="77777777" w:rsidTr="00CE7D14">
        <w:tc>
          <w:tcPr>
            <w:tcW w:w="1271" w:type="dxa"/>
            <w:tcBorders>
              <w:top w:val="single" w:sz="12" w:space="0" w:color="000000"/>
              <w:bottom w:val="single" w:sz="4" w:space="0" w:color="000000"/>
            </w:tcBorders>
          </w:tcPr>
          <w:p w14:paraId="5EC29CC8"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67" w:type="dxa"/>
            <w:tcBorders>
              <w:top w:val="single" w:sz="12" w:space="0" w:color="000000"/>
              <w:bottom w:val="single" w:sz="4" w:space="0" w:color="000000"/>
            </w:tcBorders>
          </w:tcPr>
          <w:p w14:paraId="6B05A0CF"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34" w:type="dxa"/>
            <w:tcBorders>
              <w:top w:val="single" w:sz="12" w:space="0" w:color="000000"/>
              <w:bottom w:val="single" w:sz="4" w:space="0" w:color="000000"/>
              <w:right w:val="single" w:sz="4" w:space="0" w:color="000000"/>
            </w:tcBorders>
          </w:tcPr>
          <w:p w14:paraId="51F72494"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6044" w:type="dxa"/>
            <w:tcBorders>
              <w:top w:val="single" w:sz="12" w:space="0" w:color="000000"/>
              <w:left w:val="single" w:sz="4" w:space="0" w:color="000000"/>
              <w:bottom w:val="single" w:sz="4" w:space="0" w:color="000000"/>
            </w:tcBorders>
          </w:tcPr>
          <w:p w14:paraId="11431384"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p>
        </w:tc>
      </w:tr>
      <w:tr w:rsidR="006D3E02" w:rsidRPr="00270630" w14:paraId="6FD9526C" w14:textId="77777777" w:rsidTr="00CE7D14">
        <w:tc>
          <w:tcPr>
            <w:tcW w:w="1271" w:type="dxa"/>
            <w:tcBorders>
              <w:top w:val="single" w:sz="4" w:space="0" w:color="000000"/>
            </w:tcBorders>
          </w:tcPr>
          <w:p w14:paraId="08D6FC63"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67" w:type="dxa"/>
            <w:tcBorders>
              <w:top w:val="single" w:sz="4" w:space="0" w:color="000000"/>
            </w:tcBorders>
          </w:tcPr>
          <w:p w14:paraId="3A9D07BB"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4" w:type="dxa"/>
            <w:tcBorders>
              <w:top w:val="single" w:sz="4" w:space="0" w:color="000000"/>
              <w:right w:val="single" w:sz="4" w:space="0" w:color="000000"/>
            </w:tcBorders>
          </w:tcPr>
          <w:p w14:paraId="353E5964"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44" w:type="dxa"/>
            <w:vMerge w:val="restart"/>
            <w:tcBorders>
              <w:top w:val="single" w:sz="4" w:space="0" w:color="000000"/>
              <w:left w:val="single" w:sz="4" w:space="0" w:color="000000"/>
            </w:tcBorders>
          </w:tcPr>
          <w:p w14:paraId="33F81D9B"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rPr>
              <w:drawing>
                <wp:inline distT="0" distB="0" distL="0" distR="0" wp14:anchorId="6401CA4B" wp14:editId="33BA799C">
                  <wp:extent cx="3752850" cy="1770278"/>
                  <wp:effectExtent l="0" t="0" r="0" b="1905"/>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509499B3"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r>
      <w:tr w:rsidR="006D3E02" w:rsidRPr="00270630" w14:paraId="0A9B73F3" w14:textId="77777777" w:rsidTr="00CE7D14">
        <w:tc>
          <w:tcPr>
            <w:tcW w:w="1271" w:type="dxa"/>
          </w:tcPr>
          <w:p w14:paraId="7F3BF6BC"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67" w:type="dxa"/>
          </w:tcPr>
          <w:p w14:paraId="3A759417"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5</w:t>
            </w:r>
          </w:p>
        </w:tc>
        <w:tc>
          <w:tcPr>
            <w:tcW w:w="1134" w:type="dxa"/>
            <w:tcBorders>
              <w:right w:val="single" w:sz="4" w:space="0" w:color="000000"/>
            </w:tcBorders>
          </w:tcPr>
          <w:p w14:paraId="4BBF11B1"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18.5</w:t>
            </w:r>
          </w:p>
        </w:tc>
        <w:tc>
          <w:tcPr>
            <w:tcW w:w="6044" w:type="dxa"/>
            <w:vMerge/>
            <w:tcBorders>
              <w:top w:val="single" w:sz="4" w:space="0" w:color="000000"/>
              <w:left w:val="single" w:sz="4" w:space="0" w:color="000000"/>
            </w:tcBorders>
          </w:tcPr>
          <w:p w14:paraId="7C169D3F"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6D3E02" w:rsidRPr="00270630" w14:paraId="05764958" w14:textId="77777777" w:rsidTr="00CE7D14">
        <w:tc>
          <w:tcPr>
            <w:tcW w:w="1271" w:type="dxa"/>
          </w:tcPr>
          <w:p w14:paraId="08BBE0B6"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67" w:type="dxa"/>
          </w:tcPr>
          <w:p w14:paraId="2AA858C5"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6</w:t>
            </w:r>
          </w:p>
        </w:tc>
        <w:tc>
          <w:tcPr>
            <w:tcW w:w="1134" w:type="dxa"/>
            <w:tcBorders>
              <w:right w:val="single" w:sz="4" w:space="0" w:color="000000"/>
            </w:tcBorders>
          </w:tcPr>
          <w:p w14:paraId="17624F51"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22.2</w:t>
            </w:r>
          </w:p>
        </w:tc>
        <w:tc>
          <w:tcPr>
            <w:tcW w:w="6044" w:type="dxa"/>
            <w:vMerge/>
            <w:tcBorders>
              <w:top w:val="single" w:sz="4" w:space="0" w:color="000000"/>
              <w:left w:val="single" w:sz="4" w:space="0" w:color="000000"/>
            </w:tcBorders>
          </w:tcPr>
          <w:p w14:paraId="3189906C"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6D3E02" w:rsidRPr="00270630" w14:paraId="4F5D7D3E" w14:textId="77777777" w:rsidTr="00CE7D14">
        <w:tc>
          <w:tcPr>
            <w:tcW w:w="1271" w:type="dxa"/>
          </w:tcPr>
          <w:p w14:paraId="25E85ABC"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67" w:type="dxa"/>
          </w:tcPr>
          <w:p w14:paraId="5DEDA6C0"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34" w:type="dxa"/>
            <w:tcBorders>
              <w:right w:val="single" w:sz="4" w:space="0" w:color="000000"/>
            </w:tcBorders>
          </w:tcPr>
          <w:p w14:paraId="01230665"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044" w:type="dxa"/>
            <w:vMerge/>
            <w:tcBorders>
              <w:top w:val="single" w:sz="4" w:space="0" w:color="000000"/>
              <w:left w:val="single" w:sz="4" w:space="0" w:color="000000"/>
            </w:tcBorders>
          </w:tcPr>
          <w:p w14:paraId="37B900B9"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6D3E02" w:rsidRPr="00270630" w14:paraId="370490CC" w14:textId="77777777" w:rsidTr="00CE7D14">
        <w:tc>
          <w:tcPr>
            <w:tcW w:w="1271" w:type="dxa"/>
          </w:tcPr>
          <w:p w14:paraId="509A9621"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67" w:type="dxa"/>
          </w:tcPr>
          <w:p w14:paraId="557E4B53"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34" w:type="dxa"/>
            <w:tcBorders>
              <w:right w:val="single" w:sz="4" w:space="0" w:color="000000"/>
            </w:tcBorders>
          </w:tcPr>
          <w:p w14:paraId="691C9919"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044" w:type="dxa"/>
            <w:vMerge/>
            <w:tcBorders>
              <w:top w:val="single" w:sz="4" w:space="0" w:color="000000"/>
              <w:left w:val="single" w:sz="4" w:space="0" w:color="000000"/>
            </w:tcBorders>
          </w:tcPr>
          <w:p w14:paraId="092A4E25"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6D3E02" w:rsidRPr="00270630" w14:paraId="7EBAE693" w14:textId="77777777" w:rsidTr="00CE7D14">
        <w:tc>
          <w:tcPr>
            <w:tcW w:w="1271" w:type="dxa"/>
          </w:tcPr>
          <w:p w14:paraId="4533B428"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67" w:type="dxa"/>
          </w:tcPr>
          <w:p w14:paraId="6B933866"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1134" w:type="dxa"/>
            <w:tcBorders>
              <w:right w:val="single" w:sz="4" w:space="0" w:color="000000"/>
            </w:tcBorders>
          </w:tcPr>
          <w:p w14:paraId="09E7810B"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7.41      </w:t>
            </w:r>
          </w:p>
        </w:tc>
        <w:tc>
          <w:tcPr>
            <w:tcW w:w="6044" w:type="dxa"/>
            <w:vMerge/>
            <w:tcBorders>
              <w:top w:val="single" w:sz="4" w:space="0" w:color="000000"/>
              <w:left w:val="single" w:sz="4" w:space="0" w:color="000000"/>
            </w:tcBorders>
          </w:tcPr>
          <w:p w14:paraId="114E2A56"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6D3E02" w:rsidRPr="00270630" w14:paraId="41C06151" w14:textId="77777777" w:rsidTr="00CE7D14">
        <w:tc>
          <w:tcPr>
            <w:tcW w:w="1271" w:type="dxa"/>
          </w:tcPr>
          <w:p w14:paraId="632CA497"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67" w:type="dxa"/>
          </w:tcPr>
          <w:p w14:paraId="42B31331"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1134" w:type="dxa"/>
            <w:tcBorders>
              <w:right w:val="single" w:sz="4" w:space="0" w:color="000000"/>
            </w:tcBorders>
          </w:tcPr>
          <w:p w14:paraId="6AF40C93"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044" w:type="dxa"/>
            <w:vMerge/>
            <w:tcBorders>
              <w:top w:val="single" w:sz="4" w:space="0" w:color="000000"/>
              <w:left w:val="single" w:sz="4" w:space="0" w:color="000000"/>
            </w:tcBorders>
          </w:tcPr>
          <w:p w14:paraId="2F935213"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6D3E02" w:rsidRPr="00270630" w14:paraId="1D1B5127" w14:textId="77777777" w:rsidTr="00CE7D14">
        <w:tc>
          <w:tcPr>
            <w:tcW w:w="1271" w:type="dxa"/>
          </w:tcPr>
          <w:p w14:paraId="0C624608"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c>
          <w:tcPr>
            <w:tcW w:w="567" w:type="dxa"/>
          </w:tcPr>
          <w:p w14:paraId="31256012"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c>
          <w:tcPr>
            <w:tcW w:w="1134" w:type="dxa"/>
            <w:tcBorders>
              <w:right w:val="single" w:sz="4" w:space="0" w:color="000000"/>
            </w:tcBorders>
          </w:tcPr>
          <w:p w14:paraId="01E3711A"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sz w:val="20"/>
                <w:szCs w:val="20"/>
                <w:lang w:val="en-GB"/>
              </w:rPr>
            </w:pPr>
          </w:p>
        </w:tc>
        <w:tc>
          <w:tcPr>
            <w:tcW w:w="6044" w:type="dxa"/>
            <w:vMerge/>
            <w:tcBorders>
              <w:top w:val="single" w:sz="4" w:space="0" w:color="000000"/>
              <w:left w:val="single" w:sz="4" w:space="0" w:color="000000"/>
            </w:tcBorders>
          </w:tcPr>
          <w:p w14:paraId="0D76AEC4"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6D3E02" w:rsidRPr="00270630" w14:paraId="5547D4E0" w14:textId="77777777" w:rsidTr="006D3E02">
        <w:trPr>
          <w:trHeight w:val="899"/>
        </w:trPr>
        <w:tc>
          <w:tcPr>
            <w:tcW w:w="1271" w:type="dxa"/>
            <w:tcBorders>
              <w:bottom w:val="single" w:sz="12" w:space="0" w:color="000000"/>
            </w:tcBorders>
          </w:tcPr>
          <w:p w14:paraId="3C04F546"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 Mean score</w:t>
            </w:r>
          </w:p>
        </w:tc>
        <w:tc>
          <w:tcPr>
            <w:tcW w:w="567" w:type="dxa"/>
            <w:tcBorders>
              <w:bottom w:val="single" w:sz="12" w:space="0" w:color="000000"/>
            </w:tcBorders>
          </w:tcPr>
          <w:p w14:paraId="2542496F"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2.8</w:t>
            </w:r>
          </w:p>
        </w:tc>
        <w:tc>
          <w:tcPr>
            <w:tcW w:w="1134" w:type="dxa"/>
            <w:tcBorders>
              <w:bottom w:val="single" w:sz="12" w:space="0" w:color="000000"/>
              <w:right w:val="single" w:sz="4" w:space="0" w:color="000000"/>
            </w:tcBorders>
          </w:tcPr>
          <w:p w14:paraId="7B07FA57" w14:textId="77777777" w:rsidR="00CE7D14" w:rsidRPr="00270630" w:rsidRDefault="00CE7D14" w:rsidP="006D3E02">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Weak-to-Moderate</w:t>
            </w:r>
          </w:p>
        </w:tc>
        <w:tc>
          <w:tcPr>
            <w:tcW w:w="6044" w:type="dxa"/>
            <w:vMerge/>
            <w:tcBorders>
              <w:top w:val="single" w:sz="4" w:space="0" w:color="000000"/>
              <w:left w:val="single" w:sz="4" w:space="0" w:color="000000"/>
            </w:tcBorders>
          </w:tcPr>
          <w:p w14:paraId="7C1BE5B2" w14:textId="77777777" w:rsidR="00CE7D14" w:rsidRPr="00270630" w:rsidRDefault="00CE7D14" w:rsidP="006D3E02">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3FBE6EEA"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07B1E32C" w14:textId="430897C2"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Continuity and sustainability for research was one of the weakest </w:t>
      </w:r>
      <w:r w:rsidR="004B3170" w:rsidRPr="00270630">
        <w:rPr>
          <w:rFonts w:ascii="Gill Sans MT" w:eastAsia="Gill Sans" w:hAnsi="Gill Sans MT" w:cs="Calibri"/>
          <w:lang w:val="en-GB"/>
        </w:rPr>
        <w:t xml:space="preserve">scored dimension </w:t>
      </w:r>
      <w:r w:rsidRPr="00270630">
        <w:rPr>
          <w:rFonts w:ascii="Gill Sans MT" w:eastAsia="Gill Sans" w:hAnsi="Gill Sans MT" w:cs="Calibri"/>
          <w:lang w:val="en-GB"/>
        </w:rPr>
        <w:t>among HEIs in Africa, with an average score of 2.8 (graded as ‘Weak-to-Moderate’)</w:t>
      </w:r>
      <w:r w:rsidR="004B3170" w:rsidRPr="00270630">
        <w:rPr>
          <w:rFonts w:ascii="Gill Sans MT" w:eastAsia="Gill Sans" w:hAnsi="Gill Sans MT" w:cs="Calibri"/>
          <w:lang w:val="en-GB"/>
        </w:rPr>
        <w:t xml:space="preserve"> as shown in Figure 11</w:t>
      </w:r>
      <w:r w:rsidRPr="00270630">
        <w:rPr>
          <w:rFonts w:ascii="Gill Sans MT" w:eastAsia="Gill Sans" w:hAnsi="Gill Sans MT" w:cs="Calibri"/>
          <w:lang w:val="en-GB"/>
        </w:rPr>
        <w:t xml:space="preserve">. The low score was mainly driven by inadequate funding for research support offices by universities (40.7% of HEIs returned a weak or very weak score, with an average score of 2.7), and availability of internal funding for research that is provided by the university from its internally raised revenue (48.1% of HEIs returned a ‘none-weak score, with an average score of 2.6). This situation is well illustrated when one considers the sources for funding for research in HEIs in Africa. The current situation is presented in </w:t>
      </w:r>
      <w:r w:rsidR="004B3170" w:rsidRPr="00270630">
        <w:rPr>
          <w:rFonts w:ascii="Gill Sans MT" w:eastAsia="Gill Sans" w:hAnsi="Gill Sans MT" w:cs="Calibri"/>
          <w:lang w:val="en-GB"/>
        </w:rPr>
        <w:t>Figure 12.</w:t>
      </w:r>
      <w:r w:rsidRPr="00270630">
        <w:rPr>
          <w:rFonts w:ascii="Gill Sans MT" w:eastAsia="Gill Sans" w:hAnsi="Gill Sans MT" w:cs="Calibri"/>
          <w:lang w:val="en-GB"/>
        </w:rPr>
        <w:t xml:space="preserve"> </w:t>
      </w:r>
    </w:p>
    <w:p w14:paraId="4E64D27F"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0CEC1EDE" w14:textId="18EA96F2" w:rsidR="006D3E02" w:rsidRPr="00270630" w:rsidRDefault="006D3E02" w:rsidP="006D3E02">
      <w:pPr>
        <w:pStyle w:val="Caption"/>
        <w:keepNext/>
        <w:rPr>
          <w:rFonts w:ascii="Gill Sans MT" w:hAnsi="Gill Sans MT"/>
          <w:color w:val="auto"/>
        </w:rPr>
      </w:pPr>
      <w:r w:rsidRPr="00270630">
        <w:rPr>
          <w:rFonts w:ascii="Gill Sans MT" w:hAnsi="Gill Sans MT"/>
          <w:color w:val="auto"/>
        </w:rPr>
        <w:lastRenderedPageBreak/>
        <w:t xml:space="preserve">Figure </w:t>
      </w:r>
      <w:r w:rsidR="00674557" w:rsidRPr="00270630">
        <w:rPr>
          <w:rFonts w:ascii="Gill Sans MT" w:hAnsi="Gill Sans MT"/>
          <w:color w:val="auto"/>
        </w:rPr>
        <w:fldChar w:fldCharType="begin"/>
      </w:r>
      <w:r w:rsidR="00674557" w:rsidRPr="00270630">
        <w:rPr>
          <w:rFonts w:ascii="Gill Sans MT" w:hAnsi="Gill Sans MT"/>
          <w:color w:val="auto"/>
        </w:rPr>
        <w:instrText xml:space="preserve"> SEQ Figure \* ARABIC </w:instrText>
      </w:r>
      <w:r w:rsidR="00674557" w:rsidRPr="00270630">
        <w:rPr>
          <w:rFonts w:ascii="Gill Sans MT" w:hAnsi="Gill Sans MT"/>
          <w:color w:val="auto"/>
        </w:rPr>
        <w:fldChar w:fldCharType="separate"/>
      </w:r>
      <w:r w:rsidR="00AB7E72" w:rsidRPr="00270630">
        <w:rPr>
          <w:rFonts w:ascii="Gill Sans MT" w:hAnsi="Gill Sans MT"/>
          <w:noProof/>
          <w:color w:val="auto"/>
        </w:rPr>
        <w:t>12</w:t>
      </w:r>
      <w:r w:rsidR="00674557" w:rsidRPr="00270630">
        <w:rPr>
          <w:rFonts w:ascii="Gill Sans MT" w:hAnsi="Gill Sans MT"/>
          <w:color w:val="auto"/>
        </w:rPr>
        <w:fldChar w:fldCharType="end"/>
      </w:r>
      <w:r w:rsidRPr="00270630">
        <w:rPr>
          <w:rFonts w:ascii="Gill Sans MT" w:hAnsi="Gill Sans MT"/>
          <w:color w:val="auto"/>
        </w:rPr>
        <w:t>: Distribution of funding sources for research in HEIs in Africa</w:t>
      </w:r>
    </w:p>
    <w:tbl>
      <w:tblPr>
        <w:tblW w:w="88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815"/>
      </w:tblGrid>
      <w:tr w:rsidR="00CE7D14" w:rsidRPr="00270630" w14:paraId="4F089400" w14:textId="77777777" w:rsidTr="006D3E02">
        <w:tc>
          <w:tcPr>
            <w:tcW w:w="8815" w:type="dxa"/>
          </w:tcPr>
          <w:p w14:paraId="5968DE1F" w14:textId="77777777" w:rsidR="00CE7D14" w:rsidRPr="00270630" w:rsidRDefault="00CE7D14" w:rsidP="006D3E02">
            <w:pPr>
              <w:pBdr>
                <w:top w:val="nil"/>
                <w:left w:val="nil"/>
                <w:bottom w:val="nil"/>
                <w:right w:val="nil"/>
                <w:between w:val="nil"/>
              </w:pBdr>
              <w:jc w:val="center"/>
              <w:rPr>
                <w:rFonts w:ascii="Gill Sans MT" w:eastAsia="Gill Sans" w:hAnsi="Gill Sans MT" w:cs="Calibri"/>
                <w:lang w:val="en-GB"/>
              </w:rPr>
            </w:pPr>
            <w:r w:rsidRPr="00270630">
              <w:rPr>
                <w:rFonts w:ascii="Gill Sans MT" w:eastAsia="Gill Sans" w:hAnsi="Gill Sans MT" w:cs="Calibri"/>
                <w:noProof/>
              </w:rPr>
              <w:drawing>
                <wp:inline distT="0" distB="0" distL="0" distR="0" wp14:anchorId="13D831C3" wp14:editId="67F9C261">
                  <wp:extent cx="4514850" cy="2505075"/>
                  <wp:effectExtent l="0" t="0" r="0"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271E434C" w14:textId="77777777" w:rsidR="00CE7D14" w:rsidRPr="00270630" w:rsidRDefault="00CE7D14" w:rsidP="00CE7D14">
            <w:pPr>
              <w:pBdr>
                <w:top w:val="nil"/>
                <w:left w:val="nil"/>
                <w:bottom w:val="nil"/>
                <w:right w:val="nil"/>
                <w:between w:val="nil"/>
              </w:pBdr>
              <w:jc w:val="both"/>
              <w:rPr>
                <w:rFonts w:ascii="Gill Sans MT" w:eastAsia="Gill Sans" w:hAnsi="Gill Sans MT" w:cs="Calibri"/>
                <w:lang w:val="en-GB"/>
              </w:rPr>
            </w:pPr>
          </w:p>
        </w:tc>
      </w:tr>
    </w:tbl>
    <w:p w14:paraId="1D800D6E" w14:textId="77777777" w:rsidR="004B3170" w:rsidRPr="00270630" w:rsidRDefault="004B3170" w:rsidP="00835EF1">
      <w:pPr>
        <w:jc w:val="both"/>
        <w:rPr>
          <w:rFonts w:ascii="Gill Sans MT" w:hAnsi="Gill Sans MT" w:cs="Calibri"/>
        </w:rPr>
      </w:pPr>
    </w:p>
    <w:p w14:paraId="011FB8A9" w14:textId="7A0DD2C3" w:rsidR="00937E01" w:rsidRPr="00270630" w:rsidRDefault="00937E01" w:rsidP="005A420A">
      <w:pPr>
        <w:pStyle w:val="NoSpacing"/>
        <w:jc w:val="both"/>
        <w:rPr>
          <w:rFonts w:ascii="Gill Sans MT" w:hAnsi="Gill Sans MT"/>
        </w:rPr>
      </w:pPr>
      <w:r w:rsidRPr="00270630">
        <w:rPr>
          <w:rFonts w:ascii="Gill Sans MT" w:hAnsi="Gill Sans MT"/>
        </w:rPr>
        <w:t>Quantitative survey results reveal the universities in Ethiopia scored relatively well on presence of adequate funding for r</w:t>
      </w:r>
      <w:r w:rsidRPr="00270630">
        <w:rPr>
          <w:rFonts w:ascii="Gill Sans MT" w:hAnsi="Gill Sans MT" w:cs="Arial"/>
        </w:rPr>
        <w:t xml:space="preserve">esearch support offices to undertake their activities as well as provision of </w:t>
      </w:r>
      <w:r w:rsidRPr="00270630">
        <w:rPr>
          <w:rFonts w:ascii="Gill Sans MT" w:hAnsi="Gill Sans MT"/>
        </w:rPr>
        <w:t>research funds from within its own local funds (government) in addition to external funding</w:t>
      </w:r>
      <w:r w:rsidRPr="00270630">
        <w:rPr>
          <w:rFonts w:ascii="Gill Sans MT" w:hAnsi="Gill Sans MT" w:cs="Arial"/>
        </w:rPr>
        <w:t xml:space="preserve">. On average, universities scored between moderate to very good with average score of 3.7. </w:t>
      </w:r>
      <w:r w:rsidRPr="00270630">
        <w:rPr>
          <w:rFonts w:ascii="Gill Sans MT" w:hAnsi="Gill Sans MT"/>
        </w:rPr>
        <w:t xml:space="preserve">Areas of weakness regarding sustainability were on the total expenditure on research that is funded by the Institution and percentage of the total institutions’ expenditure on research that is funded by faculty consulting research activities. Each of the variables scored between none and weak with an average score of 0.7. One out of the three universities did not have active research grants and/or partnerships with the national government and development agencies. On the other hand, all universities had active </w:t>
      </w:r>
      <w:proofErr w:type="gramStart"/>
      <w:r w:rsidRPr="00270630">
        <w:rPr>
          <w:rFonts w:ascii="Gill Sans MT" w:hAnsi="Gill Sans MT"/>
        </w:rPr>
        <w:t>research-based</w:t>
      </w:r>
      <w:proofErr w:type="gramEnd"/>
      <w:r w:rsidRPr="00270630">
        <w:rPr>
          <w:rFonts w:ascii="Gill Sans MT" w:hAnsi="Gill Sans MT"/>
        </w:rPr>
        <w:t xml:space="preserve"> </w:t>
      </w:r>
      <w:proofErr w:type="spellStart"/>
      <w:r w:rsidRPr="00270630">
        <w:rPr>
          <w:rFonts w:ascii="Gill Sans MT" w:hAnsi="Gill Sans MT"/>
        </w:rPr>
        <w:t>MoUs</w:t>
      </w:r>
      <w:proofErr w:type="spellEnd"/>
      <w:r w:rsidRPr="00270630">
        <w:rPr>
          <w:rFonts w:ascii="Gill Sans MT" w:hAnsi="Gill Sans MT"/>
        </w:rPr>
        <w:t xml:space="preserve"> and partnerships with other entities ranging from 10 in the smallest university to 100 in the biggest university. However, there was limited engagement of the private sector in research with 2/3 universities having had only two engagements </w:t>
      </w:r>
    </w:p>
    <w:p w14:paraId="1B9B56E4" w14:textId="77777777" w:rsidR="00937E01" w:rsidRPr="00270630" w:rsidRDefault="00937E01" w:rsidP="00835EF1">
      <w:pPr>
        <w:jc w:val="both"/>
        <w:rPr>
          <w:rFonts w:ascii="Gill Sans MT" w:hAnsi="Gill Sans MT" w:cs="Calibri"/>
        </w:rPr>
      </w:pPr>
    </w:p>
    <w:p w14:paraId="57F5C4FB" w14:textId="64F4BA48" w:rsidR="00835EF1" w:rsidRPr="00270630" w:rsidRDefault="00835EF1" w:rsidP="00835EF1">
      <w:pPr>
        <w:jc w:val="both"/>
        <w:rPr>
          <w:rFonts w:ascii="Gill Sans MT" w:hAnsi="Gill Sans MT" w:cs="Calibri"/>
        </w:rPr>
      </w:pPr>
      <w:r w:rsidRPr="00270630">
        <w:rPr>
          <w:rFonts w:ascii="Gill Sans MT" w:hAnsi="Gill Sans MT" w:cs="Calibri"/>
        </w:rPr>
        <w:t xml:space="preserve">Research constitutes a fundamental function for higher education institutions. Not only does it service their academic and education credentials, but it also comprises a major revenue stream (Bates et al., 2011, </w:t>
      </w:r>
      <w:proofErr w:type="spellStart"/>
      <w:r w:rsidRPr="00270630">
        <w:rPr>
          <w:rFonts w:ascii="Gill Sans MT" w:hAnsi="Gill Sans MT" w:cs="Calibri"/>
        </w:rPr>
        <w:t>Jessani</w:t>
      </w:r>
      <w:proofErr w:type="spellEnd"/>
      <w:r w:rsidRPr="00270630">
        <w:rPr>
          <w:rFonts w:ascii="Gill Sans MT" w:hAnsi="Gill Sans MT" w:cs="Calibri"/>
        </w:rPr>
        <w:t xml:space="preserve"> et al., 2014, Van Rensburg and Geyer, 2017, Wallis et al., 2017). From a sector-wide and global perspective, the importance of research and experimental development (R&amp;D) can be elucidated from the fact that increased investment in R&amp;D has been prioritized in several global development strategies including the Sustainable Development Goals (SDGs) and other development strategies (Nations, 2018, Union, 2018). </w:t>
      </w:r>
    </w:p>
    <w:p w14:paraId="11BA42CF" w14:textId="3985A855" w:rsidR="007E111F" w:rsidRPr="00270630" w:rsidRDefault="007E111F" w:rsidP="007E111F">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While the demand for evidence-based knowledge has led to increased global spending on research and development, with a recorded expenditure of almost US$ 1.7 trillion in 2013, huge disparities still exist between investments in low-income and middle-income countries (LMICs) compared to their </w:t>
      </w:r>
      <w:r w:rsidR="00062A37" w:rsidRPr="00270630">
        <w:rPr>
          <w:rFonts w:ascii="Gill Sans MT" w:eastAsia="Gill Sans" w:hAnsi="Gill Sans MT" w:cs="Calibri"/>
          <w:lang w:val="en-GB"/>
        </w:rPr>
        <w:t>higher-income countries</w:t>
      </w:r>
      <w:r w:rsidRPr="00270630">
        <w:rPr>
          <w:rFonts w:ascii="Gill Sans MT" w:eastAsia="Gill Sans" w:hAnsi="Gill Sans MT" w:cs="Calibri"/>
          <w:lang w:val="en-GB"/>
        </w:rPr>
        <w:t xml:space="preserve"> (HIC</w:t>
      </w:r>
      <w:r w:rsidR="00062A37" w:rsidRPr="00270630">
        <w:rPr>
          <w:rFonts w:ascii="Gill Sans MT" w:eastAsia="Gill Sans" w:hAnsi="Gill Sans MT" w:cs="Calibri"/>
          <w:lang w:val="en-GB"/>
        </w:rPr>
        <w:t>s</w:t>
      </w:r>
      <w:r w:rsidRPr="00270630">
        <w:rPr>
          <w:rFonts w:ascii="Gill Sans MT" w:eastAsia="Gill Sans" w:hAnsi="Gill Sans MT" w:cs="Calibri"/>
          <w:lang w:val="en-GB"/>
        </w:rPr>
        <w:t>) counterparts, where 10 countries account for 80% of this global spending (Statistics, 2018). Recognizing these disparities which have existed for decades, the first African Ministerial Conference on Science and Technology in 2003 solicited participating countries to commit to spending at least 1% of their gross domestic product on research and development by 2010</w:t>
      </w:r>
      <w:r w:rsidR="00062A37" w:rsidRPr="00270630">
        <w:rPr>
          <w:rFonts w:ascii="Gill Sans MT" w:eastAsia="Gill Sans" w:hAnsi="Gill Sans MT" w:cs="Calibri"/>
          <w:lang w:val="en-GB"/>
        </w:rPr>
        <w:t xml:space="preserve"> </w:t>
      </w:r>
      <w:r w:rsidRPr="00270630">
        <w:rPr>
          <w:rFonts w:ascii="Gill Sans MT" w:eastAsia="Gill Sans" w:hAnsi="Gill Sans MT" w:cs="Calibri"/>
          <w:lang w:val="en-GB"/>
        </w:rPr>
        <w:t xml:space="preserve">(Wallis et al., 2017). Only </w:t>
      </w:r>
      <w:r w:rsidRPr="00270630">
        <w:rPr>
          <w:rFonts w:ascii="Gill Sans MT" w:eastAsia="Gill Sans" w:hAnsi="Gill Sans MT" w:cs="Calibri"/>
          <w:lang w:val="en-GB"/>
        </w:rPr>
        <w:lastRenderedPageBreak/>
        <w:t xml:space="preserve">Kenya, Malawi and South Africa have managed to get within range of this target. In the meantime, Kenya, Mozambique, </w:t>
      </w:r>
      <w:r w:rsidR="00062A37" w:rsidRPr="00270630">
        <w:rPr>
          <w:rFonts w:ascii="Gill Sans MT" w:eastAsia="Gill Sans" w:hAnsi="Gill Sans MT" w:cs="Calibri"/>
          <w:lang w:val="en-GB"/>
        </w:rPr>
        <w:t>Senegal,</w:t>
      </w:r>
      <w:r w:rsidRPr="00270630">
        <w:rPr>
          <w:rFonts w:ascii="Gill Sans MT" w:eastAsia="Gill Sans" w:hAnsi="Gill Sans MT" w:cs="Calibri"/>
          <w:lang w:val="en-GB"/>
        </w:rPr>
        <w:t xml:space="preserve"> and Uganda all have &gt;40% of their research and development financed from funding agencies based in high income countries (Wallis et al., 2017, </w:t>
      </w:r>
      <w:proofErr w:type="spellStart"/>
      <w:r w:rsidRPr="00270630">
        <w:rPr>
          <w:rFonts w:ascii="Gill Sans MT" w:eastAsia="Gill Sans" w:hAnsi="Gill Sans MT" w:cs="Calibri"/>
          <w:lang w:val="en-GB"/>
        </w:rPr>
        <w:t>Belizán</w:t>
      </w:r>
      <w:proofErr w:type="spellEnd"/>
      <w:r w:rsidRPr="00270630">
        <w:rPr>
          <w:rFonts w:ascii="Gill Sans MT" w:eastAsia="Gill Sans" w:hAnsi="Gill Sans MT" w:cs="Calibri"/>
          <w:lang w:val="en-GB"/>
        </w:rPr>
        <w:t xml:space="preserve"> et al., 2017, Franzen et al., 2017).</w:t>
      </w:r>
    </w:p>
    <w:p w14:paraId="434F32BE" w14:textId="77777777" w:rsidR="00F3127C" w:rsidRPr="00270630" w:rsidRDefault="00F3127C" w:rsidP="007E111F">
      <w:pPr>
        <w:pBdr>
          <w:top w:val="nil"/>
          <w:left w:val="nil"/>
          <w:bottom w:val="nil"/>
          <w:right w:val="nil"/>
          <w:between w:val="nil"/>
        </w:pBdr>
        <w:spacing w:after="0" w:line="240" w:lineRule="auto"/>
        <w:jc w:val="both"/>
        <w:rPr>
          <w:rFonts w:ascii="Gill Sans MT" w:eastAsia="Gill Sans" w:hAnsi="Gill Sans MT" w:cs="Calibri"/>
          <w:lang w:val="en-GB"/>
        </w:rPr>
      </w:pPr>
    </w:p>
    <w:p w14:paraId="6A9F7C0C" w14:textId="37740806" w:rsidR="00F3127C" w:rsidRPr="00270630" w:rsidRDefault="00F3127C" w:rsidP="00F3127C">
      <w:pPr>
        <w:jc w:val="both"/>
        <w:rPr>
          <w:rFonts w:ascii="Gill Sans MT" w:hAnsi="Gill Sans MT" w:cs="Calibri"/>
        </w:rPr>
      </w:pPr>
      <w:r w:rsidRPr="00270630">
        <w:rPr>
          <w:rFonts w:ascii="Gill Sans MT" w:hAnsi="Gill Sans MT" w:cs="Calibri"/>
        </w:rPr>
        <w:t>As a result of this set-up for research financing, research agendas are often set by international funders, with research firms in HICs being recruited to carry out research in LMICs and LMIC researchers often playing peripheral support roles, and contributing minimally to the design, data management, and analyses of these studies (</w:t>
      </w:r>
      <w:proofErr w:type="spellStart"/>
      <w:r w:rsidRPr="00270630">
        <w:rPr>
          <w:rFonts w:ascii="Gill Sans MT" w:hAnsi="Gill Sans MT" w:cs="Calibri"/>
        </w:rPr>
        <w:t>Belizán</w:t>
      </w:r>
      <w:proofErr w:type="spellEnd"/>
      <w:r w:rsidRPr="00270630">
        <w:rPr>
          <w:rFonts w:ascii="Gill Sans MT" w:hAnsi="Gill Sans MT" w:cs="Calibri"/>
        </w:rPr>
        <w:t xml:space="preserve"> et al., 2017).  Indeed, </w:t>
      </w:r>
      <w:r w:rsidR="00062A37" w:rsidRPr="00270630">
        <w:rPr>
          <w:rFonts w:ascii="Gill Sans MT" w:hAnsi="Gill Sans MT" w:cs="Calibri"/>
        </w:rPr>
        <w:t xml:space="preserve">our </w:t>
      </w:r>
      <w:r w:rsidRPr="00270630">
        <w:rPr>
          <w:rFonts w:ascii="Gill Sans MT" w:hAnsi="Gill Sans MT" w:cs="Calibri"/>
        </w:rPr>
        <w:t>survey results show</w:t>
      </w:r>
      <w:r w:rsidR="00062A37" w:rsidRPr="00270630">
        <w:rPr>
          <w:rFonts w:ascii="Gill Sans MT" w:hAnsi="Gill Sans MT" w:cs="Calibri"/>
        </w:rPr>
        <w:t>ed</w:t>
      </w:r>
      <w:r w:rsidRPr="00270630">
        <w:rPr>
          <w:rFonts w:ascii="Gill Sans MT" w:hAnsi="Gill Sans MT" w:cs="Calibri"/>
        </w:rPr>
        <w:t xml:space="preserve"> that 71% of funding for research in HEIs in Africa comes from donors</w:t>
      </w:r>
      <w:r w:rsidR="00062A37" w:rsidRPr="00270630">
        <w:rPr>
          <w:rFonts w:ascii="Gill Sans MT" w:hAnsi="Gill Sans MT" w:cs="Calibri"/>
        </w:rPr>
        <w:t>, Figure 12</w:t>
      </w:r>
      <w:r w:rsidRPr="00270630">
        <w:rPr>
          <w:rFonts w:ascii="Gill Sans MT" w:hAnsi="Gill Sans MT" w:cs="Calibri"/>
        </w:rPr>
        <w:t>. Governments, the main stakeholders in development of countries, provide only 9.7% of funding while 7.5% of funding comes from local institutional funds within HEIs. Private universities tended to provide more local institutional funding for research compared to public institutions. The private sector accounted for only 3.8% of funding to HEIs. As part of this problem, retention of trained researchers in LMICs is a challenge. It is reported that the majority of countries in sub-Saharan Africa have less than 500 researchers (of all disciplines) per million inhabitants (</w:t>
      </w:r>
      <w:proofErr w:type="gramStart"/>
      <w:r w:rsidRPr="00270630">
        <w:rPr>
          <w:rFonts w:ascii="Gill Sans MT" w:hAnsi="Gill Sans MT" w:cs="Calibri"/>
        </w:rPr>
        <w:t>e.g.</w:t>
      </w:r>
      <w:proofErr w:type="gramEnd"/>
      <w:r w:rsidRPr="00270630">
        <w:rPr>
          <w:rFonts w:ascii="Gill Sans MT" w:hAnsi="Gill Sans MT" w:cs="Calibri"/>
        </w:rPr>
        <w:t xml:space="preserve"> Tanzania 35, Ghana 39, Malawi 50, and Senegal 361) compared with 4000 per million inhabitants in the UK and North America (Statistics, 2018, Wallis et al., 2017).</w:t>
      </w:r>
    </w:p>
    <w:p w14:paraId="1C9172E2" w14:textId="729C1173" w:rsidR="00F3127C" w:rsidRPr="00270630" w:rsidRDefault="00F3127C" w:rsidP="00F3127C">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On the other hand, </w:t>
      </w:r>
      <w:r w:rsidR="00062A37" w:rsidRPr="00270630">
        <w:rPr>
          <w:rFonts w:ascii="Gill Sans MT" w:eastAsia="Gill Sans" w:hAnsi="Gill Sans MT" w:cs="Calibri"/>
          <w:lang w:val="en-GB"/>
        </w:rPr>
        <w:t xml:space="preserve">our findings revealed that </w:t>
      </w:r>
      <w:r w:rsidRPr="00270630">
        <w:rPr>
          <w:rFonts w:ascii="Gill Sans MT" w:eastAsia="Gill Sans" w:hAnsi="Gill Sans MT" w:cs="Calibri"/>
          <w:lang w:val="en-GB"/>
        </w:rPr>
        <w:t xml:space="preserve">HEIs in Vietnam rely heavily on funding from the government.  More than 60% of the research funding for universities in Vietnam comes directly from the government through line ministries and departments. This is </w:t>
      </w:r>
      <w:proofErr w:type="gramStart"/>
      <w:r w:rsidRPr="00270630">
        <w:rPr>
          <w:rFonts w:ascii="Gill Sans MT" w:eastAsia="Gill Sans" w:hAnsi="Gill Sans MT" w:cs="Calibri"/>
          <w:lang w:val="en-GB"/>
        </w:rPr>
        <w:t>due to the fact that</w:t>
      </w:r>
      <w:proofErr w:type="gramEnd"/>
      <w:r w:rsidRPr="00270630">
        <w:rPr>
          <w:rFonts w:ascii="Gill Sans MT" w:eastAsia="Gill Sans" w:hAnsi="Gill Sans MT" w:cs="Calibri"/>
          <w:lang w:val="en-GB"/>
        </w:rPr>
        <w:t xml:space="preserve"> most universities were established by government ministries to support evidence generation for those ministries. This means that </w:t>
      </w:r>
      <w:r w:rsidR="00062A37" w:rsidRPr="00270630">
        <w:rPr>
          <w:rFonts w:ascii="Gill Sans MT" w:eastAsia="Gill Sans" w:hAnsi="Gill Sans MT" w:cs="Calibri"/>
          <w:lang w:val="en-GB"/>
        </w:rPr>
        <w:t>several</w:t>
      </w:r>
      <w:r w:rsidRPr="00270630">
        <w:rPr>
          <w:rFonts w:ascii="Gill Sans MT" w:eastAsia="Gill Sans" w:hAnsi="Gill Sans MT" w:cs="Calibri"/>
          <w:lang w:val="en-GB"/>
        </w:rPr>
        <w:t xml:space="preserve"> universities can count on continuous funding from government. Besides government funding, some universities have established private entities to generate resources for sustained research activities within the university. A case in point is Hanoi University of Science and Technology which established BK Holdings, a profit-making company that manages the university’s assets, intellectual property, tuition, and consultancies. Within BK Holdings, seven </w:t>
      </w:r>
      <w:r w:rsidR="00862B63" w:rsidRPr="00270630">
        <w:rPr>
          <w:rFonts w:ascii="Gill Sans MT" w:eastAsia="Gill Sans" w:hAnsi="Gill Sans MT" w:cs="Calibri"/>
          <w:lang w:val="en-GB"/>
        </w:rPr>
        <w:t xml:space="preserve">companies </w:t>
      </w:r>
      <w:r w:rsidRPr="00270630">
        <w:rPr>
          <w:rFonts w:ascii="Gill Sans MT" w:eastAsia="Gill Sans" w:hAnsi="Gill Sans MT" w:cs="Calibri"/>
          <w:lang w:val="en-GB"/>
        </w:rPr>
        <w:t xml:space="preserve">limited by guarantee have been formed. BK Holdings manages four main research groups; 1) data technology and smart systems; 2) sustainable energy and environment; 3) science and technology; and 4) new materials and innovations. These research groups contribute funding to keep the university running. Some universities have also established long-term partnerships with development agencies supporting research activities. The National University of Vietnam HCMC and the Hanoi University of Science and Technology have long-term partnerships with the Japan International Cooperation Agency, the Korea International Cooperation Agency, and </w:t>
      </w:r>
      <w:r w:rsidR="00862B63" w:rsidRPr="00270630">
        <w:rPr>
          <w:rFonts w:ascii="Gill Sans MT" w:eastAsia="Gill Sans" w:hAnsi="Gill Sans MT" w:cs="Calibri"/>
          <w:lang w:val="en-GB"/>
        </w:rPr>
        <w:t>the United Nations Development Program (</w:t>
      </w:r>
      <w:r w:rsidRPr="00270630">
        <w:rPr>
          <w:rFonts w:ascii="Gill Sans MT" w:eastAsia="Gill Sans" w:hAnsi="Gill Sans MT" w:cs="Calibri"/>
          <w:lang w:val="en-GB"/>
        </w:rPr>
        <w:t>UNDP</w:t>
      </w:r>
      <w:r w:rsidR="00862B63" w:rsidRPr="00270630">
        <w:rPr>
          <w:rFonts w:ascii="Gill Sans MT" w:eastAsia="Gill Sans" w:hAnsi="Gill Sans MT" w:cs="Calibri"/>
          <w:lang w:val="en-GB"/>
        </w:rPr>
        <w:t>)</w:t>
      </w:r>
      <w:r w:rsidRPr="00270630">
        <w:rPr>
          <w:rFonts w:ascii="Gill Sans MT" w:eastAsia="Gill Sans" w:hAnsi="Gill Sans MT" w:cs="Calibri"/>
          <w:lang w:val="en-GB"/>
        </w:rPr>
        <w:t xml:space="preserve">. </w:t>
      </w:r>
      <w:r w:rsidR="00862B63" w:rsidRPr="00270630">
        <w:rPr>
          <w:rFonts w:ascii="Gill Sans MT" w:eastAsia="Gill Sans" w:hAnsi="Gill Sans MT" w:cs="Calibri"/>
          <w:lang w:val="en-GB"/>
        </w:rPr>
        <w:t xml:space="preserve"> </w:t>
      </w:r>
    </w:p>
    <w:p w14:paraId="245086D3" w14:textId="6856513A"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5FC9AACB" w14:textId="4810CD9B" w:rsidR="00862B63" w:rsidRPr="00270630" w:rsidRDefault="00DE2CE9" w:rsidP="00A340F3">
      <w:pPr>
        <w:spacing w:after="0" w:line="252" w:lineRule="auto"/>
        <w:jc w:val="both"/>
        <w:rPr>
          <w:rFonts w:ascii="Gill Sans MT" w:eastAsia="Gill Sans" w:hAnsi="Gill Sans MT" w:cs="Calibri"/>
          <w:lang w:val="en-GB"/>
        </w:rPr>
      </w:pPr>
      <w:r w:rsidRPr="00270630">
        <w:rPr>
          <w:rFonts w:ascii="Gill Sans MT" w:eastAsia="Gill Sans" w:hAnsi="Gill Sans MT" w:cs="Calibri"/>
          <w:lang w:val="en-GB"/>
        </w:rPr>
        <w:t xml:space="preserve">However, despite reliance on donor funding we </w:t>
      </w:r>
      <w:r w:rsidR="00862B63" w:rsidRPr="00270630">
        <w:rPr>
          <w:rFonts w:ascii="Gill Sans MT" w:eastAsia="Gill Sans" w:hAnsi="Gill Sans MT" w:cs="Calibri"/>
          <w:lang w:val="en-GB"/>
        </w:rPr>
        <w:t xml:space="preserve">are </w:t>
      </w:r>
      <w:r w:rsidR="00F3127C" w:rsidRPr="00270630">
        <w:rPr>
          <w:rFonts w:ascii="Gill Sans MT" w:eastAsia="Gill Sans" w:hAnsi="Gill Sans MT" w:cs="Calibri"/>
          <w:lang w:val="en-GB"/>
        </w:rPr>
        <w:t>see</w:t>
      </w:r>
      <w:r w:rsidR="00862B63" w:rsidRPr="00270630">
        <w:rPr>
          <w:rFonts w:ascii="Gill Sans MT" w:eastAsia="Gill Sans" w:hAnsi="Gill Sans MT" w:cs="Calibri"/>
          <w:lang w:val="en-GB"/>
        </w:rPr>
        <w:t>ing</w:t>
      </w:r>
      <w:r w:rsidR="00F3127C" w:rsidRPr="00270630">
        <w:rPr>
          <w:rFonts w:ascii="Gill Sans MT" w:eastAsia="Gill Sans" w:hAnsi="Gill Sans MT" w:cs="Calibri"/>
          <w:lang w:val="en-GB"/>
        </w:rPr>
        <w:t xml:space="preserve"> </w:t>
      </w:r>
      <w:r w:rsidR="00862B63" w:rsidRPr="00270630">
        <w:rPr>
          <w:rFonts w:ascii="Gill Sans MT" w:eastAsia="Gill Sans" w:hAnsi="Gill Sans MT" w:cs="Calibri"/>
          <w:lang w:val="en-GB"/>
        </w:rPr>
        <w:t xml:space="preserve">an </w:t>
      </w:r>
      <w:r w:rsidR="00F3127C" w:rsidRPr="00270630">
        <w:rPr>
          <w:rFonts w:ascii="Gill Sans MT" w:eastAsia="Gill Sans" w:hAnsi="Gill Sans MT" w:cs="Calibri"/>
          <w:lang w:val="en-GB"/>
        </w:rPr>
        <w:t xml:space="preserve">increased diversification of funding sources amongst HEIs in Africa. </w:t>
      </w:r>
      <w:r w:rsidR="00674932" w:rsidRPr="00270630">
        <w:rPr>
          <w:rFonts w:ascii="Gill Sans MT" w:eastAsia="Gill Sans" w:hAnsi="Gill Sans MT" w:cs="Calibri"/>
          <w:lang w:val="en-GB"/>
        </w:rPr>
        <w:t>Indeed,</w:t>
      </w:r>
      <w:r w:rsidR="00F3127C" w:rsidRPr="00270630">
        <w:rPr>
          <w:rFonts w:ascii="Gill Sans MT" w:eastAsia="Gill Sans" w:hAnsi="Gill Sans MT" w:cs="Calibri"/>
          <w:lang w:val="en-GB"/>
        </w:rPr>
        <w:t xml:space="preserve"> </w:t>
      </w:r>
      <w:r w:rsidR="00862B63" w:rsidRPr="00270630">
        <w:rPr>
          <w:rFonts w:ascii="Gill Sans MT" w:eastAsia="Gill Sans" w:hAnsi="Gill Sans MT" w:cs="Calibri"/>
          <w:lang w:val="en-GB"/>
        </w:rPr>
        <w:t>key informants</w:t>
      </w:r>
      <w:r w:rsidR="007E111F" w:rsidRPr="00270630">
        <w:rPr>
          <w:rFonts w:ascii="Gill Sans MT" w:eastAsia="Gill Sans" w:hAnsi="Gill Sans MT" w:cs="Calibri"/>
          <w:lang w:val="en-GB"/>
        </w:rPr>
        <w:t xml:space="preserve"> </w:t>
      </w:r>
      <w:r w:rsidR="00862B63" w:rsidRPr="00270630">
        <w:rPr>
          <w:rFonts w:ascii="Gill Sans MT" w:eastAsia="Gill Sans" w:hAnsi="Gill Sans MT" w:cs="Calibri"/>
          <w:lang w:val="en-GB"/>
        </w:rPr>
        <w:t>reported</w:t>
      </w:r>
      <w:r w:rsidR="007E111F" w:rsidRPr="00270630">
        <w:rPr>
          <w:rFonts w:ascii="Gill Sans MT" w:eastAsia="Gill Sans" w:hAnsi="Gill Sans MT" w:cs="Calibri"/>
          <w:lang w:val="en-GB"/>
        </w:rPr>
        <w:t xml:space="preserve"> that although all public universities receive annual funding from the Government of Ethiopia to conduct thematic research, some HEIs have established an internal research fund using money internally generated from research overheads, short courses, and consultancies, among others. This is part of the first proclamation (351/2003) to encourage HEIs to diversify funding sources and innovatively generate more income (</w:t>
      </w:r>
      <w:proofErr w:type="spellStart"/>
      <w:r w:rsidR="007E111F" w:rsidRPr="00270630">
        <w:rPr>
          <w:rFonts w:ascii="Gill Sans MT" w:eastAsia="Gill Sans" w:hAnsi="Gill Sans MT" w:cs="Calibri"/>
          <w:lang w:val="en-GB"/>
        </w:rPr>
        <w:t>Alemneh</w:t>
      </w:r>
      <w:proofErr w:type="spellEnd"/>
      <w:r w:rsidR="007E111F" w:rsidRPr="00270630">
        <w:rPr>
          <w:rFonts w:ascii="Gill Sans MT" w:eastAsia="Gill Sans" w:hAnsi="Gill Sans MT" w:cs="Calibri"/>
          <w:lang w:val="en-GB"/>
        </w:rPr>
        <w:t>, 2007; Boateng, 2020). The public Higher Education Institutional income generating Enterprise Establishment Council of Ministers Regulation (No.456/2019) provides guidance for HEIs to generate more financial resources to support their research efforts (</w:t>
      </w:r>
      <w:proofErr w:type="spellStart"/>
      <w:r w:rsidR="007E111F" w:rsidRPr="00270630">
        <w:rPr>
          <w:rFonts w:ascii="Gill Sans MT" w:eastAsia="Gill Sans" w:hAnsi="Gill Sans MT" w:cs="Calibri"/>
          <w:lang w:val="en-GB"/>
        </w:rPr>
        <w:t>MoSHE</w:t>
      </w:r>
      <w:proofErr w:type="spellEnd"/>
      <w:r w:rsidR="007E111F" w:rsidRPr="00270630">
        <w:rPr>
          <w:rFonts w:ascii="Gill Sans MT" w:eastAsia="Gill Sans" w:hAnsi="Gill Sans MT" w:cs="Calibri"/>
          <w:lang w:val="en-GB"/>
        </w:rPr>
        <w:t>, 2019). The funds are partly used to support faculty research projects aligned to the university’s priority areas.</w:t>
      </w:r>
    </w:p>
    <w:p w14:paraId="2F06ABEC" w14:textId="7AAD7FA7" w:rsidR="00213DB5" w:rsidRPr="00270630" w:rsidRDefault="00F3127C" w:rsidP="00A340F3">
      <w:pPr>
        <w:spacing w:after="120" w:line="252" w:lineRule="auto"/>
        <w:jc w:val="both"/>
        <w:rPr>
          <w:rFonts w:ascii="Gill Sans MT" w:hAnsi="Gill Sans MT" w:cs="Calibri"/>
        </w:rPr>
      </w:pPr>
      <w:r w:rsidRPr="00270630">
        <w:rPr>
          <w:rFonts w:ascii="Gill Sans MT" w:eastAsia="Gill Sans" w:hAnsi="Gill Sans MT" w:cs="Calibri"/>
        </w:rPr>
        <w:t>Beyond government and donor funding, o</w:t>
      </w:r>
      <w:r w:rsidR="00213DB5" w:rsidRPr="00270630">
        <w:rPr>
          <w:rFonts w:ascii="Gill Sans MT" w:eastAsia="Gill Sans" w:hAnsi="Gill Sans MT" w:cs="Calibri"/>
        </w:rPr>
        <w:t xml:space="preserve">ther sources of research funding for HEIs </w:t>
      </w:r>
      <w:r w:rsidRPr="00270630">
        <w:rPr>
          <w:rFonts w:ascii="Gill Sans MT" w:eastAsia="Gill Sans" w:hAnsi="Gill Sans MT" w:cs="Calibri"/>
        </w:rPr>
        <w:t xml:space="preserve">in Ethiopia </w:t>
      </w:r>
      <w:r w:rsidR="00213DB5" w:rsidRPr="00270630">
        <w:rPr>
          <w:rFonts w:ascii="Gill Sans MT" w:eastAsia="Gill Sans" w:hAnsi="Gill Sans MT" w:cs="Calibri"/>
        </w:rPr>
        <w:t>are partnerships with the private sector and non-governmental organizations (NGOs). Respondents mentioned that there are instances where the private sector works with HEIs to address community challenges through a range of interventions. These community initiatives are implemented collaboratively and funded by the private sector.</w:t>
      </w:r>
      <w:r w:rsidR="00326437" w:rsidRPr="00270630" w:rsidDel="00326437">
        <w:rPr>
          <w:rFonts w:ascii="Gill Sans MT" w:eastAsia="Gill Sans" w:hAnsi="Gill Sans MT" w:cs="Calibri"/>
        </w:rPr>
        <w:t xml:space="preserve"> </w:t>
      </w:r>
    </w:p>
    <w:p w14:paraId="544C6AFE" w14:textId="046149A1" w:rsidR="00CE7D14" w:rsidRPr="00270630" w:rsidRDefault="00862B63" w:rsidP="00CE7D14">
      <w:pPr>
        <w:pStyle w:val="ListParagraph"/>
        <w:numPr>
          <w:ilvl w:val="0"/>
          <w:numId w:val="3"/>
        </w:numPr>
        <w:pBdr>
          <w:top w:val="nil"/>
          <w:left w:val="nil"/>
          <w:bottom w:val="nil"/>
          <w:right w:val="nil"/>
          <w:between w:val="nil"/>
        </w:pBdr>
        <w:spacing w:after="0" w:line="240" w:lineRule="auto"/>
        <w:jc w:val="both"/>
        <w:rPr>
          <w:rFonts w:ascii="Gill Sans MT" w:eastAsia="Gill Sans" w:hAnsi="Gill Sans MT" w:cs="Calibri"/>
          <w:b/>
          <w:bCs/>
          <w:lang w:val="en-GB"/>
        </w:rPr>
      </w:pPr>
      <w:r w:rsidRPr="00270630">
        <w:rPr>
          <w:rFonts w:ascii="Gill Sans MT" w:eastAsia="Gill Sans" w:hAnsi="Gill Sans MT" w:cs="Calibri"/>
          <w:b/>
          <w:bCs/>
          <w:lang w:val="en-GB"/>
        </w:rPr>
        <w:lastRenderedPageBreak/>
        <w:t>Linkages, Partnerships and Collaborations</w:t>
      </w:r>
    </w:p>
    <w:p w14:paraId="12B177BB" w14:textId="34636274"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This dimension looks at existence of strategic linkages and partnerships for research. It assesse</w:t>
      </w:r>
      <w:r w:rsidR="00862B63" w:rsidRPr="00270630">
        <w:rPr>
          <w:rFonts w:ascii="Gill Sans MT" w:eastAsia="Gill Sans" w:hAnsi="Gill Sans MT" w:cs="Calibri"/>
          <w:lang w:val="en-GB"/>
        </w:rPr>
        <w:t>d</w:t>
      </w:r>
      <w:r w:rsidRPr="00270630">
        <w:rPr>
          <w:rFonts w:ascii="Gill Sans MT" w:eastAsia="Gill Sans" w:hAnsi="Gill Sans MT" w:cs="Calibri"/>
          <w:lang w:val="en-GB"/>
        </w:rPr>
        <w:t xml:space="preserve"> the extent of partnerships </w:t>
      </w:r>
      <w:r w:rsidR="00862B63" w:rsidRPr="00270630">
        <w:rPr>
          <w:rFonts w:ascii="Gill Sans MT" w:eastAsia="Gill Sans" w:hAnsi="Gill Sans MT" w:cs="Calibri"/>
          <w:lang w:val="en-GB"/>
        </w:rPr>
        <w:t xml:space="preserve">between HEIs, </w:t>
      </w:r>
      <w:r w:rsidRPr="00270630">
        <w:rPr>
          <w:rFonts w:ascii="Gill Sans MT" w:eastAsia="Gill Sans" w:hAnsi="Gill Sans MT" w:cs="Calibri"/>
          <w:lang w:val="en-GB"/>
        </w:rPr>
        <w:t>the private sector and development agencies. It also assesse</w:t>
      </w:r>
      <w:r w:rsidR="00862B63" w:rsidRPr="00270630">
        <w:rPr>
          <w:rFonts w:ascii="Gill Sans MT" w:eastAsia="Gill Sans" w:hAnsi="Gill Sans MT" w:cs="Calibri"/>
          <w:lang w:val="en-GB"/>
        </w:rPr>
        <w:t>d</w:t>
      </w:r>
      <w:r w:rsidRPr="00270630">
        <w:rPr>
          <w:rFonts w:ascii="Gill Sans MT" w:eastAsia="Gill Sans" w:hAnsi="Gill Sans MT" w:cs="Calibri"/>
          <w:lang w:val="en-GB"/>
        </w:rPr>
        <w:t xml:space="preserve"> the presence of linkages with communities, linkages between academic units and their sector ministries at national level, and linkages between local researchers and international researchers from Higher Education Institutions in developed countries.</w:t>
      </w:r>
    </w:p>
    <w:p w14:paraId="3D4AF229" w14:textId="77777777" w:rsidR="006D3E02" w:rsidRPr="00270630" w:rsidRDefault="006D3E02" w:rsidP="006D3E02">
      <w:pPr>
        <w:pStyle w:val="Caption"/>
        <w:keepNext/>
        <w:rPr>
          <w:rFonts w:ascii="Gill Sans MT" w:hAnsi="Gill Sans MT"/>
          <w:color w:val="auto"/>
        </w:rPr>
      </w:pPr>
    </w:p>
    <w:p w14:paraId="7F38F5B1" w14:textId="6D071D48" w:rsidR="006D3E02" w:rsidRPr="00270630" w:rsidRDefault="006D3E02" w:rsidP="006D3E02">
      <w:pPr>
        <w:pStyle w:val="Caption"/>
        <w:keepNext/>
        <w:rPr>
          <w:rFonts w:ascii="Gill Sans MT" w:hAnsi="Gill Sans MT"/>
          <w:color w:val="auto"/>
        </w:rPr>
      </w:pPr>
      <w:r w:rsidRPr="00270630">
        <w:rPr>
          <w:rFonts w:ascii="Gill Sans MT" w:hAnsi="Gill Sans MT"/>
          <w:color w:val="auto"/>
        </w:rPr>
        <w:t xml:space="preserve">Figure </w:t>
      </w:r>
      <w:r w:rsidR="00674557" w:rsidRPr="00270630">
        <w:rPr>
          <w:rFonts w:ascii="Gill Sans MT" w:hAnsi="Gill Sans MT"/>
          <w:color w:val="auto"/>
        </w:rPr>
        <w:fldChar w:fldCharType="begin"/>
      </w:r>
      <w:r w:rsidR="00674557" w:rsidRPr="00270630">
        <w:rPr>
          <w:rFonts w:ascii="Gill Sans MT" w:hAnsi="Gill Sans MT"/>
          <w:color w:val="auto"/>
        </w:rPr>
        <w:instrText xml:space="preserve"> SEQ Figure \* ARABIC </w:instrText>
      </w:r>
      <w:r w:rsidR="00674557" w:rsidRPr="00270630">
        <w:rPr>
          <w:rFonts w:ascii="Gill Sans MT" w:hAnsi="Gill Sans MT"/>
          <w:color w:val="auto"/>
        </w:rPr>
        <w:fldChar w:fldCharType="separate"/>
      </w:r>
      <w:r w:rsidR="00AB7E72" w:rsidRPr="00270630">
        <w:rPr>
          <w:rFonts w:ascii="Gill Sans MT" w:hAnsi="Gill Sans MT"/>
          <w:noProof/>
          <w:color w:val="auto"/>
        </w:rPr>
        <w:t>13</w:t>
      </w:r>
      <w:r w:rsidR="00674557" w:rsidRPr="00270630">
        <w:rPr>
          <w:rFonts w:ascii="Gill Sans MT" w:hAnsi="Gill Sans MT"/>
          <w:color w:val="auto"/>
        </w:rPr>
        <w:fldChar w:fldCharType="end"/>
      </w:r>
      <w:r w:rsidRPr="00270630">
        <w:rPr>
          <w:rFonts w:ascii="Gill Sans MT" w:hAnsi="Gill Sans MT"/>
          <w:color w:val="auto"/>
        </w:rPr>
        <w:t>: Distribution of capacity score grades for linkages, partnerships and collaborations among HEIs in Africa</w:t>
      </w:r>
    </w:p>
    <w:tbl>
      <w:tblPr>
        <w:tblW w:w="9016" w:type="dxa"/>
        <w:tblBorders>
          <w:top w:val="nil"/>
          <w:left w:val="nil"/>
          <w:bottom w:val="nil"/>
          <w:right w:val="nil"/>
          <w:insideH w:val="nil"/>
          <w:insideV w:val="nil"/>
        </w:tblBorders>
        <w:tblLayout w:type="fixed"/>
        <w:tblLook w:val="0400" w:firstRow="0" w:lastRow="0" w:firstColumn="0" w:lastColumn="0" w:noHBand="0" w:noVBand="1"/>
      </w:tblPr>
      <w:tblGrid>
        <w:gridCol w:w="1271"/>
        <w:gridCol w:w="567"/>
        <w:gridCol w:w="1134"/>
        <w:gridCol w:w="6044"/>
      </w:tblGrid>
      <w:tr w:rsidR="00CE7D14" w:rsidRPr="00270630" w14:paraId="4C250211" w14:textId="77777777" w:rsidTr="00CE7D14">
        <w:tc>
          <w:tcPr>
            <w:tcW w:w="1271" w:type="dxa"/>
            <w:tcBorders>
              <w:top w:val="single" w:sz="12" w:space="0" w:color="000000"/>
              <w:bottom w:val="single" w:sz="4" w:space="0" w:color="000000"/>
            </w:tcBorders>
          </w:tcPr>
          <w:p w14:paraId="47368F9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67" w:type="dxa"/>
            <w:tcBorders>
              <w:top w:val="single" w:sz="12" w:space="0" w:color="000000"/>
              <w:bottom w:val="single" w:sz="4" w:space="0" w:color="000000"/>
            </w:tcBorders>
          </w:tcPr>
          <w:p w14:paraId="132FA3A5"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34" w:type="dxa"/>
            <w:tcBorders>
              <w:top w:val="single" w:sz="12" w:space="0" w:color="000000"/>
              <w:bottom w:val="single" w:sz="4" w:space="0" w:color="000000"/>
              <w:right w:val="single" w:sz="4" w:space="0" w:color="000000"/>
            </w:tcBorders>
          </w:tcPr>
          <w:p w14:paraId="25A5BA39"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6044" w:type="dxa"/>
            <w:tcBorders>
              <w:top w:val="single" w:sz="12" w:space="0" w:color="000000"/>
              <w:left w:val="single" w:sz="4" w:space="0" w:color="000000"/>
              <w:bottom w:val="single" w:sz="4" w:space="0" w:color="000000"/>
            </w:tcBorders>
          </w:tcPr>
          <w:p w14:paraId="61E5E8E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p>
        </w:tc>
      </w:tr>
      <w:tr w:rsidR="00CE7D14" w:rsidRPr="00270630" w14:paraId="2DBDAAE3" w14:textId="77777777" w:rsidTr="00CE7D14">
        <w:tc>
          <w:tcPr>
            <w:tcW w:w="1271" w:type="dxa"/>
            <w:tcBorders>
              <w:top w:val="single" w:sz="4" w:space="0" w:color="000000"/>
            </w:tcBorders>
          </w:tcPr>
          <w:p w14:paraId="42CD34B2"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67" w:type="dxa"/>
            <w:tcBorders>
              <w:top w:val="single" w:sz="4" w:space="0" w:color="000000"/>
            </w:tcBorders>
          </w:tcPr>
          <w:p w14:paraId="556B676E"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4" w:type="dxa"/>
            <w:tcBorders>
              <w:top w:val="single" w:sz="4" w:space="0" w:color="000000"/>
              <w:right w:val="single" w:sz="4" w:space="0" w:color="000000"/>
            </w:tcBorders>
          </w:tcPr>
          <w:p w14:paraId="146BCDD7"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44" w:type="dxa"/>
            <w:vMerge w:val="restart"/>
            <w:tcBorders>
              <w:top w:val="single" w:sz="4" w:space="0" w:color="000000"/>
              <w:left w:val="single" w:sz="4" w:space="0" w:color="000000"/>
            </w:tcBorders>
          </w:tcPr>
          <w:p w14:paraId="06C473A5"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rPr>
              <w:drawing>
                <wp:inline distT="0" distB="0" distL="0" distR="0" wp14:anchorId="73A2FA72" wp14:editId="4E6EE73E">
                  <wp:extent cx="3733800" cy="1609344"/>
                  <wp:effectExtent l="0" t="0" r="0" b="1016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39953FCF"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r>
      <w:tr w:rsidR="00CE7D14" w:rsidRPr="00270630" w14:paraId="19E52E2D" w14:textId="77777777" w:rsidTr="00CE7D14">
        <w:tc>
          <w:tcPr>
            <w:tcW w:w="1271" w:type="dxa"/>
          </w:tcPr>
          <w:p w14:paraId="60519344"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67" w:type="dxa"/>
          </w:tcPr>
          <w:p w14:paraId="348B788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4" w:type="dxa"/>
            <w:tcBorders>
              <w:right w:val="single" w:sz="4" w:space="0" w:color="000000"/>
            </w:tcBorders>
          </w:tcPr>
          <w:p w14:paraId="659B072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6044" w:type="dxa"/>
            <w:vMerge/>
            <w:tcBorders>
              <w:top w:val="single" w:sz="4" w:space="0" w:color="000000"/>
              <w:left w:val="single" w:sz="4" w:space="0" w:color="000000"/>
            </w:tcBorders>
          </w:tcPr>
          <w:p w14:paraId="076DC9D9"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499CF00A" w14:textId="77777777" w:rsidTr="00CE7D14">
        <w:tc>
          <w:tcPr>
            <w:tcW w:w="1271" w:type="dxa"/>
          </w:tcPr>
          <w:p w14:paraId="08292B80"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67" w:type="dxa"/>
          </w:tcPr>
          <w:p w14:paraId="2E7674FD"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5</w:t>
            </w:r>
          </w:p>
        </w:tc>
        <w:tc>
          <w:tcPr>
            <w:tcW w:w="1134" w:type="dxa"/>
            <w:tcBorders>
              <w:right w:val="single" w:sz="4" w:space="0" w:color="000000"/>
            </w:tcBorders>
          </w:tcPr>
          <w:p w14:paraId="1172DD30"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18.5</w:t>
            </w:r>
          </w:p>
        </w:tc>
        <w:tc>
          <w:tcPr>
            <w:tcW w:w="6044" w:type="dxa"/>
            <w:vMerge/>
            <w:tcBorders>
              <w:top w:val="single" w:sz="4" w:space="0" w:color="000000"/>
              <w:left w:val="single" w:sz="4" w:space="0" w:color="000000"/>
            </w:tcBorders>
          </w:tcPr>
          <w:p w14:paraId="7E9C34A7"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063F3201" w14:textId="77777777" w:rsidTr="00CE7D14">
        <w:tc>
          <w:tcPr>
            <w:tcW w:w="1271" w:type="dxa"/>
          </w:tcPr>
          <w:p w14:paraId="24B195C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67" w:type="dxa"/>
          </w:tcPr>
          <w:p w14:paraId="4BCB236B"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6</w:t>
            </w:r>
          </w:p>
        </w:tc>
        <w:tc>
          <w:tcPr>
            <w:tcW w:w="1134" w:type="dxa"/>
            <w:tcBorders>
              <w:right w:val="single" w:sz="4" w:space="0" w:color="000000"/>
            </w:tcBorders>
          </w:tcPr>
          <w:p w14:paraId="4B1AA7F2"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22.2</w:t>
            </w:r>
          </w:p>
        </w:tc>
        <w:tc>
          <w:tcPr>
            <w:tcW w:w="6044" w:type="dxa"/>
            <w:vMerge/>
            <w:tcBorders>
              <w:top w:val="single" w:sz="4" w:space="0" w:color="000000"/>
              <w:left w:val="single" w:sz="4" w:space="0" w:color="000000"/>
            </w:tcBorders>
          </w:tcPr>
          <w:p w14:paraId="58A9D437"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6F304AB9" w14:textId="77777777" w:rsidTr="00CE7D14">
        <w:tc>
          <w:tcPr>
            <w:tcW w:w="1271" w:type="dxa"/>
          </w:tcPr>
          <w:p w14:paraId="416DF2AE"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67" w:type="dxa"/>
          </w:tcPr>
          <w:p w14:paraId="3203DE65"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8</w:t>
            </w:r>
          </w:p>
        </w:tc>
        <w:tc>
          <w:tcPr>
            <w:tcW w:w="1134" w:type="dxa"/>
            <w:tcBorders>
              <w:right w:val="single" w:sz="4" w:space="0" w:color="000000"/>
            </w:tcBorders>
          </w:tcPr>
          <w:p w14:paraId="597792B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29.6</w:t>
            </w:r>
          </w:p>
        </w:tc>
        <w:tc>
          <w:tcPr>
            <w:tcW w:w="6044" w:type="dxa"/>
            <w:vMerge/>
            <w:tcBorders>
              <w:top w:val="single" w:sz="4" w:space="0" w:color="000000"/>
              <w:left w:val="single" w:sz="4" w:space="0" w:color="000000"/>
            </w:tcBorders>
          </w:tcPr>
          <w:p w14:paraId="5B44885D"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4D4943FD" w14:textId="77777777" w:rsidTr="00CE7D14">
        <w:tc>
          <w:tcPr>
            <w:tcW w:w="1271" w:type="dxa"/>
          </w:tcPr>
          <w:p w14:paraId="2AAF8D79"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67" w:type="dxa"/>
          </w:tcPr>
          <w:p w14:paraId="2BD334F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4" w:type="dxa"/>
            <w:tcBorders>
              <w:right w:val="single" w:sz="4" w:space="0" w:color="000000"/>
            </w:tcBorders>
          </w:tcPr>
          <w:p w14:paraId="60A30785"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14.8      </w:t>
            </w:r>
          </w:p>
        </w:tc>
        <w:tc>
          <w:tcPr>
            <w:tcW w:w="6044" w:type="dxa"/>
            <w:vMerge/>
            <w:tcBorders>
              <w:top w:val="single" w:sz="4" w:space="0" w:color="000000"/>
              <w:left w:val="single" w:sz="4" w:space="0" w:color="000000"/>
            </w:tcBorders>
          </w:tcPr>
          <w:p w14:paraId="696470D3"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7210E451" w14:textId="77777777" w:rsidTr="00CE7D14">
        <w:tc>
          <w:tcPr>
            <w:tcW w:w="1271" w:type="dxa"/>
          </w:tcPr>
          <w:p w14:paraId="0EC22BF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67" w:type="dxa"/>
          </w:tcPr>
          <w:p w14:paraId="4A1E2BAD"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1134" w:type="dxa"/>
            <w:tcBorders>
              <w:right w:val="single" w:sz="4" w:space="0" w:color="000000"/>
            </w:tcBorders>
          </w:tcPr>
          <w:p w14:paraId="027E707B"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044" w:type="dxa"/>
            <w:vMerge/>
            <w:tcBorders>
              <w:top w:val="single" w:sz="4" w:space="0" w:color="000000"/>
              <w:left w:val="single" w:sz="4" w:space="0" w:color="000000"/>
            </w:tcBorders>
          </w:tcPr>
          <w:p w14:paraId="47ADCFFC"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46AFB041" w14:textId="77777777" w:rsidTr="00CE7D14">
        <w:tc>
          <w:tcPr>
            <w:tcW w:w="1271" w:type="dxa"/>
          </w:tcPr>
          <w:p w14:paraId="0D13EC3E"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567" w:type="dxa"/>
          </w:tcPr>
          <w:p w14:paraId="505AC0E4"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1134" w:type="dxa"/>
            <w:tcBorders>
              <w:right w:val="single" w:sz="4" w:space="0" w:color="000000"/>
            </w:tcBorders>
          </w:tcPr>
          <w:p w14:paraId="44A6D7C6"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6044" w:type="dxa"/>
            <w:vMerge/>
            <w:tcBorders>
              <w:top w:val="single" w:sz="4" w:space="0" w:color="000000"/>
              <w:left w:val="single" w:sz="4" w:space="0" w:color="000000"/>
            </w:tcBorders>
          </w:tcPr>
          <w:p w14:paraId="4FB0A4D0"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085776" w:rsidRPr="00270630" w14:paraId="6F6C53D2" w14:textId="77777777" w:rsidTr="00085776">
        <w:trPr>
          <w:trHeight w:val="56"/>
        </w:trPr>
        <w:tc>
          <w:tcPr>
            <w:tcW w:w="1271" w:type="dxa"/>
            <w:tcBorders>
              <w:bottom w:val="single" w:sz="12" w:space="0" w:color="000000"/>
            </w:tcBorders>
          </w:tcPr>
          <w:p w14:paraId="5D098EA5" w14:textId="77777777" w:rsidR="00CE7D14" w:rsidRPr="00270630" w:rsidRDefault="00085776"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w:t>
            </w:r>
            <w:r w:rsidR="00CE7D14" w:rsidRPr="00270630">
              <w:rPr>
                <w:rFonts w:ascii="Gill Sans MT" w:eastAsia="Gill Sans" w:hAnsi="Gill Sans MT" w:cs="Calibri"/>
                <w:b/>
                <w:sz w:val="20"/>
                <w:szCs w:val="20"/>
                <w:lang w:val="en-GB"/>
              </w:rPr>
              <w:t xml:space="preserve"> Mean score</w:t>
            </w:r>
          </w:p>
        </w:tc>
        <w:tc>
          <w:tcPr>
            <w:tcW w:w="567" w:type="dxa"/>
            <w:tcBorders>
              <w:bottom w:val="single" w:sz="12" w:space="0" w:color="000000"/>
            </w:tcBorders>
          </w:tcPr>
          <w:p w14:paraId="52B23265"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3.1</w:t>
            </w:r>
          </w:p>
        </w:tc>
        <w:tc>
          <w:tcPr>
            <w:tcW w:w="1134" w:type="dxa"/>
            <w:tcBorders>
              <w:bottom w:val="single" w:sz="12" w:space="0" w:color="000000"/>
              <w:right w:val="single" w:sz="4" w:space="0" w:color="000000"/>
            </w:tcBorders>
          </w:tcPr>
          <w:p w14:paraId="19444075"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Moderate</w:t>
            </w:r>
          </w:p>
        </w:tc>
        <w:tc>
          <w:tcPr>
            <w:tcW w:w="6044" w:type="dxa"/>
            <w:vMerge/>
            <w:tcBorders>
              <w:top w:val="single" w:sz="4" w:space="0" w:color="000000"/>
              <w:left w:val="single" w:sz="4" w:space="0" w:color="000000"/>
            </w:tcBorders>
          </w:tcPr>
          <w:p w14:paraId="6A699454"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29D8A26A"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76DB918C" w14:textId="121DE6AD"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HEIs scored an average of 3.1 (representing a ‘moderate’ status) </w:t>
      </w:r>
      <w:r w:rsidR="001F4BC4" w:rsidRPr="00270630">
        <w:rPr>
          <w:rFonts w:ascii="Gill Sans MT" w:eastAsia="Gill Sans" w:hAnsi="Gill Sans MT" w:cs="Calibri"/>
          <w:lang w:val="en-GB"/>
        </w:rPr>
        <w:t>around</w:t>
      </w:r>
      <w:r w:rsidRPr="00270630">
        <w:rPr>
          <w:rFonts w:ascii="Gill Sans MT" w:eastAsia="Gill Sans" w:hAnsi="Gill Sans MT" w:cs="Calibri"/>
          <w:lang w:val="en-GB"/>
        </w:rPr>
        <w:t xml:space="preserve"> linkages, partnerships and collaborations</w:t>
      </w:r>
      <w:r w:rsidR="001F4BC4" w:rsidRPr="00270630">
        <w:rPr>
          <w:rFonts w:ascii="Gill Sans MT" w:eastAsia="Gill Sans" w:hAnsi="Gill Sans MT" w:cs="Calibri"/>
          <w:lang w:val="en-GB"/>
        </w:rPr>
        <w:t>, Figure 13</w:t>
      </w:r>
      <w:r w:rsidRPr="00270630">
        <w:rPr>
          <w:rFonts w:ascii="Gill Sans MT" w:eastAsia="Gill Sans" w:hAnsi="Gill Sans MT" w:cs="Calibri"/>
          <w:lang w:val="en-GB"/>
        </w:rPr>
        <w:t xml:space="preserve">. Among the areas of weakness, 37% of institutions scored ‘weak-to-very-weak on the sub-capability ‘Adequate access to HEI research collaborators from high income country universities’ (mean score 2.9). Likewise, 37% of HEIs scored ‘weak-to-very weak’ in the </w:t>
      </w:r>
      <w:r w:rsidR="001F4BC4" w:rsidRPr="00270630">
        <w:rPr>
          <w:rFonts w:ascii="Gill Sans MT" w:eastAsia="Gill Sans" w:hAnsi="Gill Sans MT" w:cs="Calibri"/>
          <w:lang w:val="en-GB"/>
        </w:rPr>
        <w:t>area</w:t>
      </w:r>
      <w:r w:rsidRPr="00270630">
        <w:rPr>
          <w:rFonts w:ascii="Gill Sans MT" w:eastAsia="Gill Sans" w:hAnsi="Gill Sans MT" w:cs="Calibri"/>
          <w:lang w:val="en-GB"/>
        </w:rPr>
        <w:t xml:space="preserve"> of ‘availability of strong technical linkages with national and sector ministries and involvement in their technical working groups’. </w:t>
      </w:r>
    </w:p>
    <w:p w14:paraId="606BAE4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1E09D4E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It is worth noting that HEIs in Africa seem to have a relatively strong foundation in community linkages. On the sub-capability ‘the institution has a strong linkage and presence as an implementer in the communities with community research or intervention sites’, 79.4% of institutions had a grade score of ‘moderate to very good’, and 51.8% scored ‘good-to-very good’. </w:t>
      </w:r>
    </w:p>
    <w:p w14:paraId="7A396619" w14:textId="77777777" w:rsidR="000D5ACF" w:rsidRPr="00270630" w:rsidRDefault="000D5ACF"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070ED887" w14:textId="4C67DAED" w:rsidR="000D5ACF" w:rsidRPr="00270630" w:rsidRDefault="001F4BC4" w:rsidP="000D5ACF">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Discussions with key informants</w:t>
      </w:r>
      <w:r w:rsidR="000D5ACF" w:rsidRPr="00270630">
        <w:rPr>
          <w:rFonts w:ascii="Gill Sans MT" w:eastAsia="Gill Sans" w:hAnsi="Gill Sans MT" w:cs="Calibri"/>
          <w:lang w:val="en-GB"/>
        </w:rPr>
        <w:t xml:space="preserve"> </w:t>
      </w:r>
      <w:r w:rsidR="00C4268D" w:rsidRPr="00270630">
        <w:rPr>
          <w:rFonts w:ascii="Gill Sans MT" w:eastAsia="Gill Sans" w:hAnsi="Gill Sans MT" w:cs="Calibri"/>
          <w:lang w:val="en-GB"/>
        </w:rPr>
        <w:t>in Vietnam</w:t>
      </w:r>
      <w:r w:rsidRPr="00270630">
        <w:rPr>
          <w:rFonts w:ascii="Gill Sans MT" w:eastAsia="Gill Sans" w:hAnsi="Gill Sans MT" w:cs="Calibri"/>
          <w:lang w:val="en-GB"/>
        </w:rPr>
        <w:t xml:space="preserve"> showed that </w:t>
      </w:r>
      <w:r w:rsidR="000D5ACF" w:rsidRPr="00270630">
        <w:rPr>
          <w:rFonts w:ascii="Gill Sans MT" w:eastAsia="Gill Sans" w:hAnsi="Gill Sans MT" w:cs="Calibri"/>
          <w:lang w:val="en-GB"/>
        </w:rPr>
        <w:t xml:space="preserve">there are no clear regulations or rules on research collaborations with practitioners. Local NGOs are heavily controlled by the government. Researchers reported that some NGOs have well established in-house research teams and compete with HEIs for external funding to undertake research. However, some universities are collaboratively working with NGO practitioners on </w:t>
      </w:r>
      <w:r w:rsidRPr="00270630">
        <w:rPr>
          <w:rFonts w:ascii="Gill Sans MT" w:eastAsia="Gill Sans" w:hAnsi="Gill Sans MT" w:cs="Calibri"/>
          <w:lang w:val="en-GB"/>
        </w:rPr>
        <w:t>several</w:t>
      </w:r>
      <w:r w:rsidR="000D5ACF" w:rsidRPr="00270630">
        <w:rPr>
          <w:rFonts w:ascii="Gill Sans MT" w:eastAsia="Gill Sans" w:hAnsi="Gill Sans MT" w:cs="Calibri"/>
          <w:lang w:val="en-GB"/>
        </w:rPr>
        <w:t xml:space="preserve"> research projects, for instance Green ID, Change, East Meets West, and Live &amp; Learn focusing on air and water pollution research and research translation. Others, like Vietnam Association for Women Entrepreneurs, have interacted with HEI researchers mainly as workshop trainers, locations for practicums, or as study respondents during research. Researchers mentioned that practitioner organizations prefer to contract individual academics instead of a university due to the highly bureaucratic processes involved in working with the government. </w:t>
      </w:r>
    </w:p>
    <w:p w14:paraId="5F9567DE" w14:textId="77777777" w:rsidR="000D5ACF" w:rsidRPr="00270630" w:rsidRDefault="000D5ACF" w:rsidP="000D5ACF">
      <w:pPr>
        <w:pBdr>
          <w:top w:val="nil"/>
          <w:left w:val="nil"/>
          <w:bottom w:val="nil"/>
          <w:right w:val="nil"/>
          <w:between w:val="nil"/>
        </w:pBdr>
        <w:spacing w:after="0" w:line="240" w:lineRule="auto"/>
        <w:jc w:val="both"/>
        <w:rPr>
          <w:rFonts w:ascii="Gill Sans MT" w:eastAsia="Gill Sans" w:hAnsi="Gill Sans MT" w:cs="Calibri"/>
          <w:lang w:val="en-GB"/>
        </w:rPr>
      </w:pPr>
    </w:p>
    <w:p w14:paraId="01BE8BAA" w14:textId="47468DFD" w:rsidR="000D5ACF" w:rsidRPr="00270630" w:rsidRDefault="000D5ACF" w:rsidP="000D5ACF">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It was </w:t>
      </w:r>
      <w:r w:rsidR="00FE6F7B" w:rsidRPr="00270630">
        <w:rPr>
          <w:rFonts w:ascii="Gill Sans MT" w:eastAsia="Gill Sans" w:hAnsi="Gill Sans MT" w:cs="Calibri"/>
          <w:lang w:val="en-GB"/>
        </w:rPr>
        <w:t xml:space="preserve">also </w:t>
      </w:r>
      <w:r w:rsidRPr="00270630">
        <w:rPr>
          <w:rFonts w:ascii="Gill Sans MT" w:eastAsia="Gill Sans" w:hAnsi="Gill Sans MT" w:cs="Calibri"/>
          <w:lang w:val="en-GB"/>
        </w:rPr>
        <w:t xml:space="preserve">noted that when the government plays a leading role in research, the process is more </w:t>
      </w:r>
      <w:r w:rsidR="001F4BC4" w:rsidRPr="00270630">
        <w:rPr>
          <w:rFonts w:ascii="Gill Sans MT" w:eastAsia="Gill Sans" w:hAnsi="Gill Sans MT" w:cs="Calibri"/>
          <w:lang w:val="en-GB"/>
        </w:rPr>
        <w:t>formalized,</w:t>
      </w:r>
      <w:r w:rsidRPr="00270630">
        <w:rPr>
          <w:rFonts w:ascii="Gill Sans MT" w:eastAsia="Gill Sans" w:hAnsi="Gill Sans MT" w:cs="Calibri"/>
          <w:lang w:val="en-GB"/>
        </w:rPr>
        <w:t xml:space="preserve"> and the results are submitted for use to high levels within the federal government. This becomes a best practice for embedded research translation as governmental policymakers are involved in the research design and implementation, as well as the application of the resulting recommendations.</w:t>
      </w:r>
    </w:p>
    <w:p w14:paraId="632CC7D9" w14:textId="55B54E51" w:rsidR="007B50EF" w:rsidRPr="00270630" w:rsidRDefault="001F4BC4" w:rsidP="007B50EF">
      <w:pPr>
        <w:pStyle w:val="ListParagraph"/>
        <w:numPr>
          <w:ilvl w:val="0"/>
          <w:numId w:val="3"/>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lastRenderedPageBreak/>
        <w:t>Empowerment</w:t>
      </w:r>
    </w:p>
    <w:p w14:paraId="47FBBFEA" w14:textId="04671485" w:rsidR="007B50EF" w:rsidRPr="00270630" w:rsidRDefault="007B50EF" w:rsidP="007B50EF">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Th</w:t>
      </w:r>
      <w:r w:rsidR="001F4BC4" w:rsidRPr="00270630">
        <w:rPr>
          <w:rFonts w:ascii="Gill Sans MT" w:eastAsia="Gill Sans" w:hAnsi="Gill Sans MT" w:cs="Calibri"/>
          <w:lang w:val="en-GB"/>
        </w:rPr>
        <w:t>is</w:t>
      </w:r>
      <w:r w:rsidRPr="00270630">
        <w:rPr>
          <w:rFonts w:ascii="Gill Sans MT" w:eastAsia="Gill Sans" w:hAnsi="Gill Sans MT" w:cs="Calibri"/>
          <w:lang w:val="en-GB"/>
        </w:rPr>
        <w:t xml:space="preserve"> sub-dimension on empowerment assesse</w:t>
      </w:r>
      <w:r w:rsidR="001F4BC4" w:rsidRPr="00270630">
        <w:rPr>
          <w:rFonts w:ascii="Gill Sans MT" w:eastAsia="Gill Sans" w:hAnsi="Gill Sans MT" w:cs="Calibri"/>
          <w:lang w:val="en-GB"/>
        </w:rPr>
        <w:t xml:space="preserve">d </w:t>
      </w:r>
      <w:r w:rsidRPr="00270630">
        <w:rPr>
          <w:rFonts w:ascii="Gill Sans MT" w:eastAsia="Gill Sans" w:hAnsi="Gill Sans MT" w:cs="Calibri"/>
          <w:lang w:val="en-GB"/>
        </w:rPr>
        <w:t xml:space="preserve">the level of involvement of junior researchers, female researchers and other groups that tend to be marginalized </w:t>
      </w:r>
      <w:r w:rsidR="001F4BC4" w:rsidRPr="00270630">
        <w:rPr>
          <w:rFonts w:ascii="Gill Sans MT" w:eastAsia="Gill Sans" w:hAnsi="Gill Sans MT" w:cs="Calibri"/>
          <w:lang w:val="en-GB"/>
        </w:rPr>
        <w:t xml:space="preserve">in the research ecosystems. The sub-dimension further examined </w:t>
      </w:r>
      <w:r w:rsidRPr="00270630">
        <w:rPr>
          <w:rFonts w:ascii="Gill Sans MT" w:eastAsia="Gill Sans" w:hAnsi="Gill Sans MT" w:cs="Calibri"/>
          <w:lang w:val="en-GB"/>
        </w:rPr>
        <w:t xml:space="preserve">the </w:t>
      </w:r>
      <w:r w:rsidR="001F4BC4" w:rsidRPr="00270630">
        <w:rPr>
          <w:rFonts w:ascii="Gill Sans MT" w:eastAsia="Gill Sans" w:hAnsi="Gill Sans MT" w:cs="Calibri"/>
          <w:lang w:val="en-GB"/>
        </w:rPr>
        <w:t xml:space="preserve">availability </w:t>
      </w:r>
      <w:r w:rsidRPr="00270630">
        <w:rPr>
          <w:rFonts w:ascii="Gill Sans MT" w:eastAsia="Gill Sans" w:hAnsi="Gill Sans MT" w:cs="Calibri"/>
          <w:lang w:val="en-GB"/>
        </w:rPr>
        <w:t xml:space="preserve">of incentives to promote female researchers and junior faculty members </w:t>
      </w:r>
      <w:r w:rsidR="001F4BC4" w:rsidRPr="00270630">
        <w:rPr>
          <w:rFonts w:ascii="Gill Sans MT" w:eastAsia="Gill Sans" w:hAnsi="Gill Sans MT" w:cs="Calibri"/>
          <w:lang w:val="en-GB"/>
        </w:rPr>
        <w:t xml:space="preserve">to lead </w:t>
      </w:r>
      <w:r w:rsidRPr="00270630">
        <w:rPr>
          <w:rFonts w:ascii="Gill Sans MT" w:eastAsia="Gill Sans" w:hAnsi="Gill Sans MT" w:cs="Calibri"/>
          <w:lang w:val="en-GB"/>
        </w:rPr>
        <w:t>research</w:t>
      </w:r>
      <w:r w:rsidR="001F4BC4" w:rsidRPr="00270630">
        <w:rPr>
          <w:rFonts w:ascii="Gill Sans MT" w:eastAsia="Gill Sans" w:hAnsi="Gill Sans MT" w:cs="Calibri"/>
          <w:lang w:val="en-GB"/>
        </w:rPr>
        <w:t xml:space="preserve"> projects</w:t>
      </w:r>
      <w:r w:rsidRPr="00270630">
        <w:rPr>
          <w:rFonts w:ascii="Gill Sans MT" w:eastAsia="Gill Sans" w:hAnsi="Gill Sans MT" w:cs="Calibri"/>
          <w:lang w:val="en-GB"/>
        </w:rPr>
        <w:t>.</w:t>
      </w:r>
    </w:p>
    <w:p w14:paraId="1FFE5ABD" w14:textId="77777777" w:rsidR="006D3E02" w:rsidRPr="00270630" w:rsidRDefault="006D3E02" w:rsidP="006D3E02">
      <w:pPr>
        <w:pStyle w:val="Caption"/>
        <w:keepNext/>
        <w:rPr>
          <w:rFonts w:ascii="Gill Sans MT" w:hAnsi="Gill Sans MT"/>
          <w:color w:val="auto"/>
        </w:rPr>
      </w:pPr>
    </w:p>
    <w:p w14:paraId="7BEBB942" w14:textId="44FB377C" w:rsidR="006D3E02" w:rsidRPr="00270630" w:rsidRDefault="006D3E02" w:rsidP="006D3E02">
      <w:pPr>
        <w:pStyle w:val="Caption"/>
        <w:keepNext/>
        <w:rPr>
          <w:rFonts w:ascii="Gill Sans MT" w:hAnsi="Gill Sans MT"/>
          <w:color w:val="auto"/>
        </w:rPr>
      </w:pPr>
      <w:r w:rsidRPr="00270630">
        <w:rPr>
          <w:rFonts w:ascii="Gill Sans MT" w:hAnsi="Gill Sans MT"/>
          <w:color w:val="auto"/>
        </w:rPr>
        <w:t xml:space="preserve">Figure </w:t>
      </w:r>
      <w:r w:rsidR="00674557" w:rsidRPr="00270630">
        <w:rPr>
          <w:rFonts w:ascii="Gill Sans MT" w:hAnsi="Gill Sans MT"/>
          <w:color w:val="auto"/>
        </w:rPr>
        <w:fldChar w:fldCharType="begin"/>
      </w:r>
      <w:r w:rsidR="00674557" w:rsidRPr="00270630">
        <w:rPr>
          <w:rFonts w:ascii="Gill Sans MT" w:hAnsi="Gill Sans MT"/>
          <w:color w:val="auto"/>
        </w:rPr>
        <w:instrText xml:space="preserve"> SEQ Figure \* ARABIC </w:instrText>
      </w:r>
      <w:r w:rsidR="00674557" w:rsidRPr="00270630">
        <w:rPr>
          <w:rFonts w:ascii="Gill Sans MT" w:hAnsi="Gill Sans MT"/>
          <w:color w:val="auto"/>
        </w:rPr>
        <w:fldChar w:fldCharType="separate"/>
      </w:r>
      <w:r w:rsidR="00AB7E72" w:rsidRPr="00270630">
        <w:rPr>
          <w:rFonts w:ascii="Gill Sans MT" w:hAnsi="Gill Sans MT"/>
          <w:noProof/>
          <w:color w:val="auto"/>
        </w:rPr>
        <w:t>14</w:t>
      </w:r>
      <w:r w:rsidR="00674557" w:rsidRPr="00270630">
        <w:rPr>
          <w:rFonts w:ascii="Gill Sans MT" w:hAnsi="Gill Sans MT"/>
          <w:color w:val="auto"/>
        </w:rPr>
        <w:fldChar w:fldCharType="end"/>
      </w:r>
      <w:r w:rsidRPr="00270630">
        <w:rPr>
          <w:rFonts w:ascii="Gill Sans MT" w:hAnsi="Gill Sans MT"/>
          <w:color w:val="auto"/>
        </w:rPr>
        <w:t>: Distribution of capacity score grades for empowerment of researchers among HEIs in Africa</w:t>
      </w:r>
    </w:p>
    <w:tbl>
      <w:tblPr>
        <w:tblW w:w="9016" w:type="dxa"/>
        <w:tblBorders>
          <w:top w:val="nil"/>
          <w:left w:val="nil"/>
          <w:bottom w:val="nil"/>
          <w:right w:val="nil"/>
          <w:insideH w:val="nil"/>
          <w:insideV w:val="nil"/>
        </w:tblBorders>
        <w:tblLayout w:type="fixed"/>
        <w:tblLook w:val="0400" w:firstRow="0" w:lastRow="0" w:firstColumn="0" w:lastColumn="0" w:noHBand="0" w:noVBand="1"/>
      </w:tblPr>
      <w:tblGrid>
        <w:gridCol w:w="1271"/>
        <w:gridCol w:w="567"/>
        <w:gridCol w:w="1134"/>
        <w:gridCol w:w="6044"/>
      </w:tblGrid>
      <w:tr w:rsidR="00CE7D14" w:rsidRPr="00270630" w14:paraId="7DE35D34" w14:textId="77777777" w:rsidTr="00CE7D14">
        <w:tc>
          <w:tcPr>
            <w:tcW w:w="1271" w:type="dxa"/>
            <w:tcBorders>
              <w:top w:val="single" w:sz="12" w:space="0" w:color="000000"/>
              <w:bottom w:val="single" w:sz="4" w:space="0" w:color="000000"/>
            </w:tcBorders>
          </w:tcPr>
          <w:p w14:paraId="1D2F067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67" w:type="dxa"/>
            <w:tcBorders>
              <w:top w:val="single" w:sz="12" w:space="0" w:color="000000"/>
              <w:bottom w:val="single" w:sz="4" w:space="0" w:color="000000"/>
            </w:tcBorders>
          </w:tcPr>
          <w:p w14:paraId="30172BCA"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34" w:type="dxa"/>
            <w:tcBorders>
              <w:top w:val="single" w:sz="12" w:space="0" w:color="000000"/>
              <w:bottom w:val="single" w:sz="4" w:space="0" w:color="000000"/>
              <w:right w:val="single" w:sz="4" w:space="0" w:color="000000"/>
            </w:tcBorders>
          </w:tcPr>
          <w:p w14:paraId="03F7BF33" w14:textId="77777777" w:rsidR="00CE7D14" w:rsidRPr="00270630" w:rsidRDefault="00CE7D14" w:rsidP="00085776">
            <w:pPr>
              <w:pBdr>
                <w:top w:val="nil"/>
                <w:left w:val="nil"/>
                <w:bottom w:val="nil"/>
                <w:right w:val="nil"/>
                <w:between w:val="nil"/>
              </w:pBdr>
              <w:spacing w:after="0"/>
              <w:ind w:left="117"/>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6044" w:type="dxa"/>
            <w:tcBorders>
              <w:top w:val="single" w:sz="12" w:space="0" w:color="000000"/>
              <w:left w:val="single" w:sz="4" w:space="0" w:color="000000"/>
              <w:bottom w:val="single" w:sz="4" w:space="0" w:color="000000"/>
            </w:tcBorders>
          </w:tcPr>
          <w:p w14:paraId="526EC0B2"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p>
        </w:tc>
      </w:tr>
      <w:tr w:rsidR="00CE7D14" w:rsidRPr="00270630" w14:paraId="41830103" w14:textId="77777777" w:rsidTr="00CE7D14">
        <w:tc>
          <w:tcPr>
            <w:tcW w:w="1271" w:type="dxa"/>
            <w:tcBorders>
              <w:top w:val="single" w:sz="4" w:space="0" w:color="000000"/>
            </w:tcBorders>
          </w:tcPr>
          <w:p w14:paraId="167B8D5A"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67" w:type="dxa"/>
            <w:tcBorders>
              <w:top w:val="single" w:sz="4" w:space="0" w:color="000000"/>
            </w:tcBorders>
          </w:tcPr>
          <w:p w14:paraId="1CEA7A1B" w14:textId="77777777" w:rsidR="00CE7D14" w:rsidRPr="00270630" w:rsidRDefault="00CE7D14" w:rsidP="00085776">
            <w:pPr>
              <w:pBdr>
                <w:top w:val="nil"/>
                <w:left w:val="nil"/>
                <w:bottom w:val="nil"/>
                <w:right w:val="nil"/>
                <w:between w:val="nil"/>
              </w:pBdr>
              <w:spacing w:after="0"/>
              <w:ind w:left="102"/>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4" w:type="dxa"/>
            <w:tcBorders>
              <w:top w:val="single" w:sz="4" w:space="0" w:color="000000"/>
              <w:right w:val="single" w:sz="4" w:space="0" w:color="000000"/>
            </w:tcBorders>
          </w:tcPr>
          <w:p w14:paraId="6A5B316D"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44" w:type="dxa"/>
            <w:vMerge w:val="restart"/>
            <w:tcBorders>
              <w:top w:val="single" w:sz="4" w:space="0" w:color="000000"/>
              <w:left w:val="single" w:sz="4" w:space="0" w:color="000000"/>
            </w:tcBorders>
          </w:tcPr>
          <w:p w14:paraId="478417B6"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sz w:val="20"/>
                <w:szCs w:val="20"/>
              </w:rPr>
              <w:drawing>
                <wp:inline distT="0" distB="0" distL="0" distR="0" wp14:anchorId="0FAA0ADF" wp14:editId="096FBC38">
                  <wp:extent cx="3790950" cy="2059305"/>
                  <wp:effectExtent l="0" t="0" r="0" b="17145"/>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318E7749"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r>
      <w:tr w:rsidR="00CE7D14" w:rsidRPr="00270630" w14:paraId="54F452AD" w14:textId="77777777" w:rsidTr="00CE7D14">
        <w:tc>
          <w:tcPr>
            <w:tcW w:w="1271" w:type="dxa"/>
          </w:tcPr>
          <w:p w14:paraId="59CAB39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67" w:type="dxa"/>
          </w:tcPr>
          <w:p w14:paraId="5058B073" w14:textId="77777777" w:rsidR="00CE7D14" w:rsidRPr="00270630" w:rsidRDefault="00CE7D14" w:rsidP="00085776">
            <w:pPr>
              <w:pBdr>
                <w:top w:val="nil"/>
                <w:left w:val="nil"/>
                <w:bottom w:val="nil"/>
                <w:right w:val="nil"/>
                <w:between w:val="nil"/>
              </w:pBdr>
              <w:spacing w:after="0"/>
              <w:ind w:left="102"/>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4" w:type="dxa"/>
            <w:tcBorders>
              <w:right w:val="single" w:sz="4" w:space="0" w:color="000000"/>
            </w:tcBorders>
          </w:tcPr>
          <w:p w14:paraId="75760AA2"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6044" w:type="dxa"/>
            <w:vMerge/>
            <w:tcBorders>
              <w:top w:val="single" w:sz="4" w:space="0" w:color="000000"/>
              <w:left w:val="single" w:sz="4" w:space="0" w:color="000000"/>
            </w:tcBorders>
          </w:tcPr>
          <w:p w14:paraId="4C82E768"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72E0A9DC" w14:textId="77777777" w:rsidTr="00CE7D14">
        <w:tc>
          <w:tcPr>
            <w:tcW w:w="1271" w:type="dxa"/>
          </w:tcPr>
          <w:p w14:paraId="3C14A525"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67" w:type="dxa"/>
          </w:tcPr>
          <w:p w14:paraId="7F103E4D" w14:textId="77777777" w:rsidR="00CE7D14" w:rsidRPr="00270630" w:rsidRDefault="00CE7D14" w:rsidP="00085776">
            <w:pPr>
              <w:pBdr>
                <w:top w:val="nil"/>
                <w:left w:val="nil"/>
                <w:bottom w:val="nil"/>
                <w:right w:val="nil"/>
                <w:between w:val="nil"/>
              </w:pBdr>
              <w:spacing w:after="0"/>
              <w:ind w:left="102"/>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4" w:type="dxa"/>
            <w:tcBorders>
              <w:right w:val="single" w:sz="4" w:space="0" w:color="000000"/>
            </w:tcBorders>
          </w:tcPr>
          <w:p w14:paraId="2D330337"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6044" w:type="dxa"/>
            <w:vMerge/>
            <w:tcBorders>
              <w:top w:val="single" w:sz="4" w:space="0" w:color="000000"/>
              <w:left w:val="single" w:sz="4" w:space="0" w:color="000000"/>
            </w:tcBorders>
          </w:tcPr>
          <w:p w14:paraId="190F168C"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5C7C58E9" w14:textId="77777777" w:rsidTr="00CE7D14">
        <w:tc>
          <w:tcPr>
            <w:tcW w:w="1271" w:type="dxa"/>
          </w:tcPr>
          <w:p w14:paraId="2FE1552F"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67" w:type="dxa"/>
          </w:tcPr>
          <w:p w14:paraId="728DB414" w14:textId="77777777" w:rsidR="00CE7D14" w:rsidRPr="00270630" w:rsidRDefault="00CE7D14" w:rsidP="00085776">
            <w:pPr>
              <w:pBdr>
                <w:top w:val="nil"/>
                <w:left w:val="nil"/>
                <w:bottom w:val="nil"/>
                <w:right w:val="nil"/>
                <w:between w:val="nil"/>
              </w:pBdr>
              <w:spacing w:after="0"/>
              <w:ind w:left="57"/>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w:t>
            </w:r>
          </w:p>
        </w:tc>
        <w:tc>
          <w:tcPr>
            <w:tcW w:w="1134" w:type="dxa"/>
            <w:tcBorders>
              <w:right w:val="single" w:sz="4" w:space="0" w:color="000000"/>
            </w:tcBorders>
          </w:tcPr>
          <w:p w14:paraId="41425276"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40.7</w:t>
            </w:r>
          </w:p>
        </w:tc>
        <w:tc>
          <w:tcPr>
            <w:tcW w:w="6044" w:type="dxa"/>
            <w:vMerge/>
            <w:tcBorders>
              <w:top w:val="single" w:sz="4" w:space="0" w:color="000000"/>
              <w:left w:val="single" w:sz="4" w:space="0" w:color="000000"/>
            </w:tcBorders>
          </w:tcPr>
          <w:p w14:paraId="286241A0"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162E08B5" w14:textId="77777777" w:rsidTr="00CE7D14">
        <w:tc>
          <w:tcPr>
            <w:tcW w:w="1271" w:type="dxa"/>
          </w:tcPr>
          <w:p w14:paraId="296BCEEB"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67" w:type="dxa"/>
          </w:tcPr>
          <w:p w14:paraId="27EDD2E8" w14:textId="77777777" w:rsidR="00CE7D14" w:rsidRPr="00270630" w:rsidRDefault="00CE7D14" w:rsidP="00085776">
            <w:pPr>
              <w:pBdr>
                <w:top w:val="nil"/>
                <w:left w:val="nil"/>
                <w:bottom w:val="nil"/>
                <w:right w:val="nil"/>
                <w:between w:val="nil"/>
              </w:pBdr>
              <w:spacing w:after="0"/>
              <w:ind w:left="102"/>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34" w:type="dxa"/>
            <w:tcBorders>
              <w:right w:val="single" w:sz="4" w:space="0" w:color="000000"/>
            </w:tcBorders>
          </w:tcPr>
          <w:p w14:paraId="69C0D756"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044" w:type="dxa"/>
            <w:vMerge/>
            <w:tcBorders>
              <w:top w:val="single" w:sz="4" w:space="0" w:color="000000"/>
              <w:left w:val="single" w:sz="4" w:space="0" w:color="000000"/>
            </w:tcBorders>
          </w:tcPr>
          <w:p w14:paraId="2611DBE8"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5573E410" w14:textId="77777777" w:rsidTr="00CE7D14">
        <w:tc>
          <w:tcPr>
            <w:tcW w:w="1271" w:type="dxa"/>
          </w:tcPr>
          <w:p w14:paraId="7F10CEC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67" w:type="dxa"/>
          </w:tcPr>
          <w:p w14:paraId="42D9D65A" w14:textId="77777777" w:rsidR="00CE7D14" w:rsidRPr="00270630" w:rsidRDefault="00CE7D14" w:rsidP="00085776">
            <w:pPr>
              <w:pBdr>
                <w:top w:val="nil"/>
                <w:left w:val="nil"/>
                <w:bottom w:val="nil"/>
                <w:right w:val="nil"/>
                <w:between w:val="nil"/>
              </w:pBdr>
              <w:spacing w:after="0"/>
              <w:ind w:left="102"/>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1134" w:type="dxa"/>
            <w:tcBorders>
              <w:right w:val="single" w:sz="4" w:space="0" w:color="000000"/>
            </w:tcBorders>
          </w:tcPr>
          <w:p w14:paraId="3A0112BD"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c>
          <w:tcPr>
            <w:tcW w:w="6044" w:type="dxa"/>
            <w:vMerge/>
            <w:tcBorders>
              <w:top w:val="single" w:sz="4" w:space="0" w:color="000000"/>
              <w:left w:val="single" w:sz="4" w:space="0" w:color="000000"/>
            </w:tcBorders>
          </w:tcPr>
          <w:p w14:paraId="5638A08B"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1D6AAD3C" w14:textId="77777777" w:rsidTr="00CE7D14">
        <w:tc>
          <w:tcPr>
            <w:tcW w:w="1271" w:type="dxa"/>
          </w:tcPr>
          <w:p w14:paraId="5A012569"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67" w:type="dxa"/>
          </w:tcPr>
          <w:p w14:paraId="790500B0"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1134" w:type="dxa"/>
            <w:tcBorders>
              <w:right w:val="single" w:sz="4" w:space="0" w:color="000000"/>
            </w:tcBorders>
          </w:tcPr>
          <w:p w14:paraId="4FF84E15"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044" w:type="dxa"/>
            <w:vMerge/>
            <w:tcBorders>
              <w:top w:val="single" w:sz="4" w:space="0" w:color="000000"/>
              <w:left w:val="single" w:sz="4" w:space="0" w:color="000000"/>
            </w:tcBorders>
          </w:tcPr>
          <w:p w14:paraId="03D85612"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3162E234" w14:textId="77777777" w:rsidTr="00CE7D14">
        <w:tc>
          <w:tcPr>
            <w:tcW w:w="1271" w:type="dxa"/>
          </w:tcPr>
          <w:p w14:paraId="20848F3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567" w:type="dxa"/>
          </w:tcPr>
          <w:p w14:paraId="18772892"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1134" w:type="dxa"/>
            <w:tcBorders>
              <w:right w:val="single" w:sz="4" w:space="0" w:color="000000"/>
            </w:tcBorders>
          </w:tcPr>
          <w:p w14:paraId="2E5C189F"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6044" w:type="dxa"/>
            <w:vMerge/>
            <w:tcBorders>
              <w:top w:val="single" w:sz="4" w:space="0" w:color="000000"/>
              <w:left w:val="single" w:sz="4" w:space="0" w:color="000000"/>
            </w:tcBorders>
          </w:tcPr>
          <w:p w14:paraId="1E294C5A"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085776" w:rsidRPr="00270630" w14:paraId="3B1C203C" w14:textId="77777777" w:rsidTr="00085776">
        <w:trPr>
          <w:trHeight w:val="656"/>
        </w:trPr>
        <w:tc>
          <w:tcPr>
            <w:tcW w:w="1271" w:type="dxa"/>
            <w:tcBorders>
              <w:bottom w:val="single" w:sz="12" w:space="0" w:color="000000"/>
            </w:tcBorders>
          </w:tcPr>
          <w:p w14:paraId="398C9FA3" w14:textId="77777777" w:rsidR="00CE7D14" w:rsidRPr="00270630" w:rsidRDefault="004D3A87"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w:t>
            </w:r>
            <w:r w:rsidR="00CE7D14" w:rsidRPr="00270630">
              <w:rPr>
                <w:rFonts w:ascii="Gill Sans MT" w:eastAsia="Gill Sans" w:hAnsi="Gill Sans MT" w:cs="Calibri"/>
                <w:b/>
                <w:sz w:val="20"/>
                <w:szCs w:val="20"/>
                <w:lang w:val="en-GB"/>
              </w:rPr>
              <w:t xml:space="preserve"> Mean score </w:t>
            </w:r>
          </w:p>
        </w:tc>
        <w:tc>
          <w:tcPr>
            <w:tcW w:w="567" w:type="dxa"/>
            <w:tcBorders>
              <w:bottom w:val="single" w:sz="12" w:space="0" w:color="000000"/>
            </w:tcBorders>
          </w:tcPr>
          <w:p w14:paraId="62D4F346"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2.9</w:t>
            </w:r>
          </w:p>
        </w:tc>
        <w:tc>
          <w:tcPr>
            <w:tcW w:w="1134" w:type="dxa"/>
            <w:tcBorders>
              <w:bottom w:val="single" w:sz="12" w:space="0" w:color="000000"/>
              <w:right w:val="single" w:sz="4" w:space="0" w:color="000000"/>
            </w:tcBorders>
          </w:tcPr>
          <w:p w14:paraId="1E85B41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Weak-to-Moderate</w:t>
            </w:r>
          </w:p>
        </w:tc>
        <w:tc>
          <w:tcPr>
            <w:tcW w:w="6044" w:type="dxa"/>
            <w:vMerge/>
            <w:tcBorders>
              <w:top w:val="single" w:sz="4" w:space="0" w:color="000000"/>
              <w:left w:val="single" w:sz="4" w:space="0" w:color="000000"/>
            </w:tcBorders>
          </w:tcPr>
          <w:p w14:paraId="0A5A091C"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410D65F4"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3A0D1869" w14:textId="48313355"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Empowerment was one of the capabilities where </w:t>
      </w:r>
      <w:r w:rsidR="006D3E02" w:rsidRPr="00270630">
        <w:rPr>
          <w:rFonts w:ascii="Gill Sans MT" w:eastAsia="Gill Sans" w:hAnsi="Gill Sans MT" w:cs="Calibri"/>
          <w:lang w:val="en-GB"/>
        </w:rPr>
        <w:t>overall</w:t>
      </w:r>
      <w:r w:rsidRPr="00270630">
        <w:rPr>
          <w:rFonts w:ascii="Gill Sans MT" w:eastAsia="Gill Sans" w:hAnsi="Gill Sans MT" w:cs="Calibri"/>
          <w:lang w:val="en-GB"/>
        </w:rPr>
        <w:t>, the HEIs scored weakest, with an average score of 2.9 (Weak-to-moderate)</w:t>
      </w:r>
      <w:r w:rsidR="001F4BC4" w:rsidRPr="00270630">
        <w:rPr>
          <w:rFonts w:ascii="Gill Sans MT" w:eastAsia="Gill Sans" w:hAnsi="Gill Sans MT" w:cs="Calibri"/>
          <w:lang w:val="en-GB"/>
        </w:rPr>
        <w:t>, Figure 14</w:t>
      </w:r>
      <w:r w:rsidRPr="00270630">
        <w:rPr>
          <w:rFonts w:ascii="Gill Sans MT" w:eastAsia="Gill Sans" w:hAnsi="Gill Sans MT" w:cs="Calibri"/>
          <w:lang w:val="en-GB"/>
        </w:rPr>
        <w:t xml:space="preserve">. One of the key areas of inadequate empowerment was the support given to junior faculty. One third of HEIs (33.3%) scored weak-to-none regarding provision of adequate support to junior faculty to gain research experience through mentorships. Empowerment for female researchers also stood at moderate or lower for </w:t>
      </w:r>
      <w:r w:rsidR="001F4BC4" w:rsidRPr="00270630">
        <w:rPr>
          <w:rFonts w:ascii="Gill Sans MT" w:eastAsia="Gill Sans" w:hAnsi="Gill Sans MT" w:cs="Calibri"/>
          <w:lang w:val="en-GB"/>
        </w:rPr>
        <w:t>most</w:t>
      </w:r>
      <w:r w:rsidRPr="00270630">
        <w:rPr>
          <w:rFonts w:ascii="Gill Sans MT" w:eastAsia="Gill Sans" w:hAnsi="Gill Sans MT" w:cs="Calibri"/>
          <w:lang w:val="en-GB"/>
        </w:rPr>
        <w:t xml:space="preserve"> institutions. More notably, on the sub-capability ‘The institution has incentives in place to support female researchers to lead research projects’, two thirds (66.7%) of HEIs surveyed scored ‘weak-to-none’ while </w:t>
      </w:r>
      <w:r w:rsidR="001F4BC4" w:rsidRPr="00270630">
        <w:rPr>
          <w:rFonts w:ascii="Gill Sans MT" w:eastAsia="Gill Sans" w:hAnsi="Gill Sans MT" w:cs="Calibri"/>
          <w:lang w:val="en-GB"/>
        </w:rPr>
        <w:t xml:space="preserve">1 </w:t>
      </w:r>
      <w:r w:rsidRPr="00270630">
        <w:rPr>
          <w:rFonts w:ascii="Gill Sans MT" w:eastAsia="Gill Sans" w:hAnsi="Gill Sans MT" w:cs="Calibri"/>
          <w:lang w:val="en-GB"/>
        </w:rPr>
        <w:t xml:space="preserve">in 6 institutions (18.5%) had no incentives at all. It is not surprising therefore that only 19.8% of research projects were headed by female researchers. Four-fifths of the HEIs (81.5%) had less than 40% of research projects headed by female </w:t>
      </w:r>
      <w:r w:rsidR="001F4BC4" w:rsidRPr="00270630">
        <w:rPr>
          <w:rFonts w:ascii="Gill Sans MT" w:eastAsia="Gill Sans" w:hAnsi="Gill Sans MT" w:cs="Calibri"/>
          <w:lang w:val="en-GB"/>
        </w:rPr>
        <w:t>principal investigators (</w:t>
      </w:r>
      <w:r w:rsidRPr="00270630">
        <w:rPr>
          <w:rFonts w:ascii="Gill Sans MT" w:eastAsia="Gill Sans" w:hAnsi="Gill Sans MT" w:cs="Calibri"/>
          <w:lang w:val="en-GB"/>
        </w:rPr>
        <w:t>PIs</w:t>
      </w:r>
      <w:r w:rsidR="001F4BC4" w:rsidRPr="00270630">
        <w:rPr>
          <w:rFonts w:ascii="Gill Sans MT" w:eastAsia="Gill Sans" w:hAnsi="Gill Sans MT" w:cs="Calibri"/>
          <w:lang w:val="en-GB"/>
        </w:rPr>
        <w:t>)</w:t>
      </w:r>
      <w:r w:rsidRPr="00270630">
        <w:rPr>
          <w:rFonts w:ascii="Gill Sans MT" w:eastAsia="Gill Sans" w:hAnsi="Gill Sans MT" w:cs="Calibri"/>
          <w:lang w:val="en-GB"/>
        </w:rPr>
        <w:t>.</w:t>
      </w:r>
    </w:p>
    <w:p w14:paraId="236E34A9"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55E6F9EE" w14:textId="228B206B" w:rsidR="00CE7D14" w:rsidRPr="00270630" w:rsidRDefault="007A4E6C"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Furthermore, t</w:t>
      </w:r>
      <w:r w:rsidR="00CE7D14" w:rsidRPr="00270630">
        <w:rPr>
          <w:rFonts w:ascii="Gill Sans MT" w:eastAsia="Gill Sans" w:hAnsi="Gill Sans MT" w:cs="Calibri"/>
          <w:lang w:val="en-GB"/>
        </w:rPr>
        <w:t>he issue of gender imbalance in research opportunities is rooted in several other factors characterizing the students and staff composition of these universities. Findings on these characteristics are summarised as follows:</w:t>
      </w:r>
    </w:p>
    <w:p w14:paraId="190F04B1" w14:textId="77777777" w:rsidR="00CE7D14" w:rsidRPr="00270630" w:rsidRDefault="00CE7D14" w:rsidP="00CE7D14">
      <w:pPr>
        <w:numPr>
          <w:ilvl w:val="0"/>
          <w:numId w:val="8"/>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Only 48.2% (13/27) of academic units in the study universities had an academic unit responsible for women and gender studies.</w:t>
      </w:r>
    </w:p>
    <w:p w14:paraId="7033BCFC" w14:textId="77777777" w:rsidR="00CE7D14" w:rsidRPr="00270630" w:rsidRDefault="00CE7D14" w:rsidP="00CE7D14">
      <w:pPr>
        <w:numPr>
          <w:ilvl w:val="0"/>
          <w:numId w:val="8"/>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The percentage of undergraduate students who are female ranged from 21.1% in the university with the lowest female enrolment to 61% in the one with the highest. One in 5 universities (22.2) have an undergraduate female enrolment that is less than 30%. 52% of the universities have a percentage of female undergraduate students that is less than 40%. 18% of universities have over 50% female undergraduate enrolment. The mean enrolment for male undergraduate students is 7497 while that for females is 5298, representing a mean difference of 2198 students and a ratio of 1.4:1 </w:t>
      </w:r>
      <w:proofErr w:type="gramStart"/>
      <w:r w:rsidRPr="00270630">
        <w:rPr>
          <w:rFonts w:ascii="Gill Sans MT" w:eastAsia="Gill Sans" w:hAnsi="Gill Sans MT" w:cs="Calibri"/>
          <w:lang w:val="en-GB"/>
        </w:rPr>
        <w:t>i.e.</w:t>
      </w:r>
      <w:proofErr w:type="gramEnd"/>
      <w:r w:rsidRPr="00270630">
        <w:rPr>
          <w:rFonts w:ascii="Gill Sans MT" w:eastAsia="Gill Sans" w:hAnsi="Gill Sans MT" w:cs="Calibri"/>
          <w:lang w:val="en-GB"/>
        </w:rPr>
        <w:t xml:space="preserve"> Male enrolment of 40% higher than female enrolment</w:t>
      </w:r>
    </w:p>
    <w:p w14:paraId="0BE602B7" w14:textId="77777777" w:rsidR="00CE7D14" w:rsidRPr="00270630" w:rsidRDefault="00CE7D14" w:rsidP="00CE7D14">
      <w:pPr>
        <w:numPr>
          <w:ilvl w:val="0"/>
          <w:numId w:val="8"/>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The percentage of graduate students who are female ranged from 0% in 2 universities to 65% in the university with the highest proportion of females. One in 2 universities (51.8%) have a graduate female </w:t>
      </w:r>
      <w:r w:rsidRPr="00270630">
        <w:rPr>
          <w:rFonts w:ascii="Gill Sans MT" w:eastAsia="Gill Sans" w:hAnsi="Gill Sans MT" w:cs="Calibri"/>
          <w:lang w:val="en-GB"/>
        </w:rPr>
        <w:lastRenderedPageBreak/>
        <w:t>enrolment that is less than 30%.  Only two universities (7.4%) have over 50% female graduate enrolment. The mean enrolment for male graduate students is 1320 compared to 669%, hence a ratio of 2:1.</w:t>
      </w:r>
    </w:p>
    <w:p w14:paraId="1202E101" w14:textId="77777777" w:rsidR="00CE7D14" w:rsidRPr="00270630" w:rsidRDefault="00CE7D14" w:rsidP="00CE7D14">
      <w:pPr>
        <w:numPr>
          <w:ilvl w:val="0"/>
          <w:numId w:val="8"/>
        </w:num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The percentage of PhD students who are female ranged from 0% in 7(25.9%) universities to 58% in the university with the highest proportion of females. 63% have a PhD female enrolment that is less than 30%.  Only two universities (7.4%) have over 50% female PhD enrolment. The mean enrolment for PhD students is 170 for males and 40 for females, hence a sex ratio of 4:1. </w:t>
      </w:r>
    </w:p>
    <w:p w14:paraId="63CD0D19" w14:textId="0716D24D" w:rsidR="007A4E6C" w:rsidRPr="00270630" w:rsidRDefault="00CE7D14" w:rsidP="00A340F3">
      <w:pPr>
        <w:pStyle w:val="ListParagraph"/>
        <w:numPr>
          <w:ilvl w:val="0"/>
          <w:numId w:val="8"/>
        </w:numPr>
        <w:spacing w:after="240" w:line="252" w:lineRule="auto"/>
        <w:jc w:val="both"/>
        <w:rPr>
          <w:rFonts w:ascii="Gill Sans MT" w:eastAsia="Gill Sans" w:hAnsi="Gill Sans MT" w:cs="Calibri"/>
          <w:lang w:val="en-GB"/>
        </w:rPr>
      </w:pPr>
      <w:r w:rsidRPr="00270630">
        <w:rPr>
          <w:rFonts w:ascii="Gill Sans MT" w:eastAsia="Gill Sans" w:hAnsi="Gill Sans MT" w:cs="Calibri"/>
          <w:lang w:val="en-GB"/>
        </w:rPr>
        <w:t>The percentage of staff members who are female range</w:t>
      </w:r>
      <w:r w:rsidR="007A4E6C" w:rsidRPr="00270630">
        <w:rPr>
          <w:rFonts w:ascii="Gill Sans MT" w:eastAsia="Gill Sans" w:hAnsi="Gill Sans MT" w:cs="Calibri"/>
          <w:lang w:val="en-GB"/>
        </w:rPr>
        <w:t>d</w:t>
      </w:r>
      <w:r w:rsidRPr="00270630">
        <w:rPr>
          <w:rFonts w:ascii="Gill Sans MT" w:eastAsia="Gill Sans" w:hAnsi="Gill Sans MT" w:cs="Calibri"/>
          <w:lang w:val="en-GB"/>
        </w:rPr>
        <w:t xml:space="preserve"> from 9% in the lowest ranking university to 60% in the </w:t>
      </w:r>
      <w:r w:rsidR="007A4E6C" w:rsidRPr="00270630">
        <w:rPr>
          <w:rFonts w:ascii="Gill Sans MT" w:eastAsia="Gill Sans" w:hAnsi="Gill Sans MT" w:cs="Calibri"/>
          <w:lang w:val="en-GB"/>
        </w:rPr>
        <w:t>highest-ranking</w:t>
      </w:r>
      <w:r w:rsidRPr="00270630">
        <w:rPr>
          <w:rFonts w:ascii="Gill Sans MT" w:eastAsia="Gill Sans" w:hAnsi="Gill Sans MT" w:cs="Calibri"/>
          <w:lang w:val="en-GB"/>
        </w:rPr>
        <w:t xml:space="preserve"> university. Nearly 1 in two universities (48.2%) have a percentage of female faculty that is less than 30%. The average number of male staff is 448 while that for females is 176, leading to a sex ratio of 2.54%</w:t>
      </w:r>
      <w:r w:rsidR="00674932" w:rsidRPr="00270630">
        <w:rPr>
          <w:rFonts w:ascii="Gill Sans MT" w:eastAsia="Gill Sans" w:hAnsi="Gill Sans MT" w:cs="Calibri"/>
          <w:lang w:val="en-GB"/>
        </w:rPr>
        <w:t>.</w:t>
      </w:r>
    </w:p>
    <w:p w14:paraId="125779BC" w14:textId="6EB6E905" w:rsidR="00104817" w:rsidRPr="00270630" w:rsidRDefault="00104817" w:rsidP="00A340F3">
      <w:pPr>
        <w:pStyle w:val="ListParagraph"/>
        <w:numPr>
          <w:ilvl w:val="0"/>
          <w:numId w:val="8"/>
        </w:numPr>
        <w:spacing w:after="240" w:line="252" w:lineRule="auto"/>
        <w:jc w:val="both"/>
        <w:rPr>
          <w:rFonts w:ascii="Gill Sans MT" w:eastAsia="Gill Sans" w:hAnsi="Gill Sans MT" w:cs="Calibri"/>
          <w:lang w:val="en-GB"/>
        </w:rPr>
      </w:pPr>
      <w:r w:rsidRPr="00270630">
        <w:rPr>
          <w:rFonts w:ascii="Gill Sans MT" w:eastAsia="Gill Sans" w:hAnsi="Gill Sans MT" w:cs="Calibri"/>
          <w:lang w:val="en-GB"/>
        </w:rPr>
        <w:t>The percentage of staff members who are female and have a PhD range</w:t>
      </w:r>
      <w:r w:rsidR="007A4E6C" w:rsidRPr="00270630">
        <w:rPr>
          <w:rFonts w:ascii="Gill Sans MT" w:eastAsia="Gill Sans" w:hAnsi="Gill Sans MT" w:cs="Calibri"/>
          <w:lang w:val="en-GB"/>
        </w:rPr>
        <w:t>d</w:t>
      </w:r>
      <w:r w:rsidRPr="00270630">
        <w:rPr>
          <w:rFonts w:ascii="Gill Sans MT" w:eastAsia="Gill Sans" w:hAnsi="Gill Sans MT" w:cs="Calibri"/>
          <w:lang w:val="en-GB"/>
        </w:rPr>
        <w:t xml:space="preserve"> from 0% in three universities (11.1%) to 55.5% in the </w:t>
      </w:r>
      <w:r w:rsidR="007A4E6C" w:rsidRPr="00270630">
        <w:rPr>
          <w:rFonts w:ascii="Gill Sans MT" w:eastAsia="Gill Sans" w:hAnsi="Gill Sans MT" w:cs="Calibri"/>
          <w:lang w:val="en-GB"/>
        </w:rPr>
        <w:t>highest-ranking</w:t>
      </w:r>
      <w:r w:rsidRPr="00270630">
        <w:rPr>
          <w:rFonts w:ascii="Gill Sans MT" w:eastAsia="Gill Sans" w:hAnsi="Gill Sans MT" w:cs="Calibri"/>
          <w:lang w:val="en-GB"/>
        </w:rPr>
        <w:t xml:space="preserve"> university. 70% of universities have less than 30% of their PhD level staff being female. The average number of male staff with PhDs is 146 while that for females is 49, leading to a sex ratio of 2.54% 3:1.</w:t>
      </w:r>
    </w:p>
    <w:p w14:paraId="65EAE871" w14:textId="52C8D896" w:rsidR="00674557" w:rsidRPr="00270630" w:rsidRDefault="00674557" w:rsidP="005A420A">
      <w:pPr>
        <w:pStyle w:val="Caption"/>
        <w:keepNext/>
        <w:rPr>
          <w:rFonts w:ascii="Gill Sans MT" w:hAnsi="Gill Sans MT"/>
        </w:rPr>
      </w:pPr>
      <w:r w:rsidRPr="00270630">
        <w:rPr>
          <w:rFonts w:ascii="Gill Sans MT" w:hAnsi="Gill Sans MT"/>
        </w:rPr>
        <w:t xml:space="preserve">Table </w:t>
      </w:r>
      <w:r w:rsidRPr="00270630">
        <w:rPr>
          <w:rFonts w:ascii="Gill Sans MT" w:hAnsi="Gill Sans MT"/>
        </w:rPr>
        <w:fldChar w:fldCharType="begin"/>
      </w:r>
      <w:r w:rsidRPr="00270630">
        <w:rPr>
          <w:rFonts w:ascii="Gill Sans MT" w:hAnsi="Gill Sans MT"/>
        </w:rPr>
        <w:instrText xml:space="preserve"> SEQ Table \* ARABIC </w:instrText>
      </w:r>
      <w:r w:rsidRPr="00270630">
        <w:rPr>
          <w:rFonts w:ascii="Gill Sans MT" w:hAnsi="Gill Sans MT"/>
        </w:rPr>
        <w:fldChar w:fldCharType="separate"/>
      </w:r>
      <w:r w:rsidR="00AB7E72" w:rsidRPr="00270630">
        <w:rPr>
          <w:rFonts w:ascii="Gill Sans MT" w:hAnsi="Gill Sans MT"/>
          <w:noProof/>
        </w:rPr>
        <w:t>5</w:t>
      </w:r>
      <w:r w:rsidRPr="00270630">
        <w:rPr>
          <w:rFonts w:ascii="Gill Sans MT" w:hAnsi="Gill Sans MT"/>
        </w:rPr>
        <w:fldChar w:fldCharType="end"/>
      </w:r>
      <w:r w:rsidRPr="00270630">
        <w:rPr>
          <w:rFonts w:ascii="Gill Sans MT" w:hAnsi="Gill Sans MT"/>
        </w:rPr>
        <w:t xml:space="preserve">: Female Participation and </w:t>
      </w:r>
      <w:r w:rsidR="00270630" w:rsidRPr="00270630">
        <w:rPr>
          <w:rFonts w:ascii="Gill Sans MT" w:hAnsi="Gill Sans MT"/>
        </w:rPr>
        <w:t>Empowerment among</w:t>
      </w:r>
      <w:r w:rsidRPr="00270630">
        <w:rPr>
          <w:rFonts w:ascii="Gill Sans MT" w:hAnsi="Gill Sans MT"/>
        </w:rPr>
        <w:t xml:space="preserve"> HEIs in Ethiopia </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60"/>
        <w:gridCol w:w="1447"/>
        <w:gridCol w:w="1527"/>
        <w:gridCol w:w="1619"/>
        <w:gridCol w:w="1398"/>
        <w:gridCol w:w="1199"/>
      </w:tblGrid>
      <w:tr w:rsidR="002044AB" w:rsidRPr="00270630" w14:paraId="1B832D4F" w14:textId="77777777" w:rsidTr="005A420A">
        <w:tc>
          <w:tcPr>
            <w:tcW w:w="2160" w:type="dxa"/>
            <w:tcBorders>
              <w:top w:val="single" w:sz="4" w:space="0" w:color="auto"/>
              <w:bottom w:val="single" w:sz="4" w:space="0" w:color="auto"/>
            </w:tcBorders>
          </w:tcPr>
          <w:p w14:paraId="64069451"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HEI</w:t>
            </w:r>
          </w:p>
        </w:tc>
        <w:tc>
          <w:tcPr>
            <w:tcW w:w="1447" w:type="dxa"/>
            <w:tcBorders>
              <w:top w:val="single" w:sz="4" w:space="0" w:color="auto"/>
              <w:bottom w:val="single" w:sz="4" w:space="0" w:color="auto"/>
            </w:tcBorders>
          </w:tcPr>
          <w:p w14:paraId="6B74E1DB"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 xml:space="preserve">Percentage of </w:t>
            </w:r>
          </w:p>
          <w:p w14:paraId="7E09871D"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Undergraduate students who are female</w:t>
            </w:r>
          </w:p>
        </w:tc>
        <w:tc>
          <w:tcPr>
            <w:tcW w:w="1527" w:type="dxa"/>
            <w:tcBorders>
              <w:top w:val="single" w:sz="4" w:space="0" w:color="auto"/>
              <w:bottom w:val="single" w:sz="4" w:space="0" w:color="auto"/>
            </w:tcBorders>
          </w:tcPr>
          <w:p w14:paraId="4E916DC7"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Percentage of graduate students who are female</w:t>
            </w:r>
          </w:p>
        </w:tc>
        <w:tc>
          <w:tcPr>
            <w:tcW w:w="1619" w:type="dxa"/>
            <w:tcBorders>
              <w:top w:val="single" w:sz="4" w:space="0" w:color="auto"/>
              <w:bottom w:val="single" w:sz="4" w:space="0" w:color="auto"/>
            </w:tcBorders>
          </w:tcPr>
          <w:p w14:paraId="3C2D4A14"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Percentage of PhD students who are female</w:t>
            </w:r>
          </w:p>
        </w:tc>
        <w:tc>
          <w:tcPr>
            <w:tcW w:w="1398" w:type="dxa"/>
            <w:tcBorders>
              <w:top w:val="single" w:sz="4" w:space="0" w:color="auto"/>
              <w:bottom w:val="single" w:sz="4" w:space="0" w:color="auto"/>
            </w:tcBorders>
          </w:tcPr>
          <w:p w14:paraId="307FB27D"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Percentage of academic staff who are female</w:t>
            </w:r>
          </w:p>
        </w:tc>
        <w:tc>
          <w:tcPr>
            <w:tcW w:w="1199" w:type="dxa"/>
            <w:tcBorders>
              <w:top w:val="single" w:sz="4" w:space="0" w:color="auto"/>
              <w:bottom w:val="single" w:sz="4" w:space="0" w:color="auto"/>
            </w:tcBorders>
          </w:tcPr>
          <w:p w14:paraId="4DC4D2A5"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 xml:space="preserve">Percentage of academic </w:t>
            </w:r>
          </w:p>
          <w:p w14:paraId="12D1F3D0"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 xml:space="preserve">staff with PhDs who are Female </w:t>
            </w:r>
          </w:p>
        </w:tc>
      </w:tr>
      <w:tr w:rsidR="002044AB" w:rsidRPr="00270630" w14:paraId="245FE7EB" w14:textId="77777777" w:rsidTr="005A420A">
        <w:tc>
          <w:tcPr>
            <w:tcW w:w="2160" w:type="dxa"/>
            <w:tcBorders>
              <w:top w:val="single" w:sz="4" w:space="0" w:color="auto"/>
            </w:tcBorders>
          </w:tcPr>
          <w:p w14:paraId="126DF2C3"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Addis Ababa University</w:t>
            </w:r>
          </w:p>
        </w:tc>
        <w:tc>
          <w:tcPr>
            <w:tcW w:w="1447" w:type="dxa"/>
            <w:tcBorders>
              <w:top w:val="single" w:sz="4" w:space="0" w:color="auto"/>
            </w:tcBorders>
          </w:tcPr>
          <w:p w14:paraId="1F06EC1F"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35.7</w:t>
            </w:r>
          </w:p>
        </w:tc>
        <w:tc>
          <w:tcPr>
            <w:tcW w:w="1527" w:type="dxa"/>
            <w:tcBorders>
              <w:top w:val="single" w:sz="4" w:space="0" w:color="auto"/>
            </w:tcBorders>
          </w:tcPr>
          <w:p w14:paraId="679D2D76"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25.1</w:t>
            </w:r>
          </w:p>
        </w:tc>
        <w:tc>
          <w:tcPr>
            <w:tcW w:w="1619" w:type="dxa"/>
            <w:tcBorders>
              <w:top w:val="single" w:sz="4" w:space="0" w:color="auto"/>
            </w:tcBorders>
          </w:tcPr>
          <w:p w14:paraId="13E5FDA8"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10</w:t>
            </w:r>
          </w:p>
        </w:tc>
        <w:tc>
          <w:tcPr>
            <w:tcW w:w="1398" w:type="dxa"/>
            <w:tcBorders>
              <w:top w:val="single" w:sz="4" w:space="0" w:color="auto"/>
            </w:tcBorders>
          </w:tcPr>
          <w:p w14:paraId="7940DE2F"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16.4</w:t>
            </w:r>
          </w:p>
        </w:tc>
        <w:tc>
          <w:tcPr>
            <w:tcW w:w="1199" w:type="dxa"/>
            <w:tcBorders>
              <w:top w:val="single" w:sz="4" w:space="0" w:color="auto"/>
            </w:tcBorders>
          </w:tcPr>
          <w:p w14:paraId="4898AE34"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6.8</w:t>
            </w:r>
          </w:p>
        </w:tc>
      </w:tr>
      <w:tr w:rsidR="002044AB" w:rsidRPr="00270630" w14:paraId="5593B636" w14:textId="77777777" w:rsidTr="005A420A">
        <w:tc>
          <w:tcPr>
            <w:tcW w:w="2160" w:type="dxa"/>
          </w:tcPr>
          <w:p w14:paraId="0E50F2D9"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Bule Hora University</w:t>
            </w:r>
          </w:p>
        </w:tc>
        <w:tc>
          <w:tcPr>
            <w:tcW w:w="1447" w:type="dxa"/>
          </w:tcPr>
          <w:p w14:paraId="52812574"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35</w:t>
            </w:r>
          </w:p>
        </w:tc>
        <w:tc>
          <w:tcPr>
            <w:tcW w:w="1527" w:type="dxa"/>
          </w:tcPr>
          <w:p w14:paraId="3F86BCF1"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7.8</w:t>
            </w:r>
          </w:p>
        </w:tc>
        <w:tc>
          <w:tcPr>
            <w:tcW w:w="1619" w:type="dxa"/>
          </w:tcPr>
          <w:p w14:paraId="2F0B2F4F"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0</w:t>
            </w:r>
          </w:p>
        </w:tc>
        <w:tc>
          <w:tcPr>
            <w:tcW w:w="1398" w:type="dxa"/>
          </w:tcPr>
          <w:p w14:paraId="5B22C7A8"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9.6</w:t>
            </w:r>
          </w:p>
        </w:tc>
        <w:tc>
          <w:tcPr>
            <w:tcW w:w="1199" w:type="dxa"/>
          </w:tcPr>
          <w:p w14:paraId="60526FB1"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7.7</w:t>
            </w:r>
          </w:p>
        </w:tc>
      </w:tr>
      <w:tr w:rsidR="002044AB" w:rsidRPr="00270630" w14:paraId="4ED8AD35" w14:textId="77777777" w:rsidTr="005A420A">
        <w:tc>
          <w:tcPr>
            <w:tcW w:w="2160" w:type="dxa"/>
          </w:tcPr>
          <w:p w14:paraId="1EC21873" w14:textId="77777777" w:rsidR="00674557" w:rsidRPr="00270630" w:rsidRDefault="00674557" w:rsidP="00A43C4B">
            <w:pPr>
              <w:rPr>
                <w:rFonts w:ascii="Gill Sans MT" w:hAnsi="Gill Sans MT"/>
                <w:sz w:val="20"/>
                <w:szCs w:val="20"/>
              </w:rPr>
            </w:pPr>
            <w:proofErr w:type="spellStart"/>
            <w:r w:rsidRPr="00270630">
              <w:rPr>
                <w:rFonts w:ascii="Gill Sans MT" w:hAnsi="Gill Sans MT"/>
                <w:sz w:val="20"/>
                <w:szCs w:val="20"/>
              </w:rPr>
              <w:t>Jimma</w:t>
            </w:r>
            <w:proofErr w:type="spellEnd"/>
            <w:r w:rsidRPr="00270630">
              <w:rPr>
                <w:rFonts w:ascii="Gill Sans MT" w:hAnsi="Gill Sans MT"/>
                <w:sz w:val="20"/>
                <w:szCs w:val="20"/>
              </w:rPr>
              <w:t xml:space="preserve"> University</w:t>
            </w:r>
          </w:p>
        </w:tc>
        <w:tc>
          <w:tcPr>
            <w:tcW w:w="1447" w:type="dxa"/>
          </w:tcPr>
          <w:p w14:paraId="1730BDA9"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26.1</w:t>
            </w:r>
          </w:p>
        </w:tc>
        <w:tc>
          <w:tcPr>
            <w:tcW w:w="1527" w:type="dxa"/>
          </w:tcPr>
          <w:p w14:paraId="43E8B39E"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14.3</w:t>
            </w:r>
          </w:p>
        </w:tc>
        <w:tc>
          <w:tcPr>
            <w:tcW w:w="1619" w:type="dxa"/>
          </w:tcPr>
          <w:p w14:paraId="513F8937"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8.8</w:t>
            </w:r>
          </w:p>
        </w:tc>
        <w:tc>
          <w:tcPr>
            <w:tcW w:w="1398" w:type="dxa"/>
          </w:tcPr>
          <w:p w14:paraId="0D7FF480"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13.7</w:t>
            </w:r>
          </w:p>
        </w:tc>
        <w:tc>
          <w:tcPr>
            <w:tcW w:w="1199" w:type="dxa"/>
          </w:tcPr>
          <w:p w14:paraId="00D38D19" w14:textId="77777777" w:rsidR="00674557" w:rsidRPr="00270630" w:rsidRDefault="00674557" w:rsidP="00A43C4B">
            <w:pPr>
              <w:rPr>
                <w:rFonts w:ascii="Gill Sans MT" w:hAnsi="Gill Sans MT"/>
                <w:sz w:val="20"/>
                <w:szCs w:val="20"/>
              </w:rPr>
            </w:pPr>
            <w:r w:rsidRPr="00270630">
              <w:rPr>
                <w:rFonts w:ascii="Gill Sans MT" w:hAnsi="Gill Sans MT"/>
                <w:sz w:val="20"/>
                <w:szCs w:val="20"/>
              </w:rPr>
              <w:t>4.1</w:t>
            </w:r>
          </w:p>
        </w:tc>
      </w:tr>
    </w:tbl>
    <w:p w14:paraId="1455F1AD" w14:textId="77777777" w:rsidR="002044AB" w:rsidRPr="00270630" w:rsidRDefault="002044AB" w:rsidP="005A420A">
      <w:pPr>
        <w:pStyle w:val="ListParagraph"/>
        <w:ind w:left="1080"/>
        <w:rPr>
          <w:rFonts w:ascii="Gill Sans MT" w:hAnsi="Gill Sans MT"/>
        </w:rPr>
      </w:pPr>
    </w:p>
    <w:p w14:paraId="69799BC6" w14:textId="77F1DA70" w:rsidR="00674557" w:rsidRPr="00270630" w:rsidRDefault="00674557" w:rsidP="00674557">
      <w:pPr>
        <w:pStyle w:val="ListParagraph"/>
        <w:numPr>
          <w:ilvl w:val="0"/>
          <w:numId w:val="27"/>
        </w:numPr>
        <w:rPr>
          <w:rFonts w:ascii="Gill Sans MT" w:hAnsi="Gill Sans MT"/>
        </w:rPr>
      </w:pPr>
      <w:r w:rsidRPr="00270630">
        <w:rPr>
          <w:rFonts w:ascii="Gill Sans MT" w:hAnsi="Gill Sans MT"/>
        </w:rPr>
        <w:t>All HEIs assessed had less tha</w:t>
      </w:r>
      <w:r w:rsidR="009B2C05" w:rsidRPr="00270630">
        <w:rPr>
          <w:rFonts w:ascii="Gill Sans MT" w:hAnsi="Gill Sans MT"/>
        </w:rPr>
        <w:t>n</w:t>
      </w:r>
      <w:r w:rsidRPr="00270630">
        <w:rPr>
          <w:rFonts w:ascii="Gill Sans MT" w:hAnsi="Gill Sans MT"/>
        </w:rPr>
        <w:t xml:space="preserve"> 20% of the academic staff being females with the Addis Ababa University registering the highest percentage of 16.4</w:t>
      </w:r>
    </w:p>
    <w:p w14:paraId="7959F835" w14:textId="77777777" w:rsidR="00674557" w:rsidRPr="00270630" w:rsidRDefault="00674557" w:rsidP="00674557">
      <w:pPr>
        <w:pStyle w:val="ListParagraph"/>
        <w:numPr>
          <w:ilvl w:val="0"/>
          <w:numId w:val="27"/>
        </w:numPr>
        <w:rPr>
          <w:rFonts w:ascii="Gill Sans MT" w:hAnsi="Gill Sans MT"/>
        </w:rPr>
      </w:pPr>
      <w:r w:rsidRPr="00270630">
        <w:rPr>
          <w:rFonts w:ascii="Gill Sans MT" w:hAnsi="Gill Sans MT"/>
        </w:rPr>
        <w:t xml:space="preserve">One of the Universities did not have any female PhD student at the time of the assessment </w:t>
      </w:r>
    </w:p>
    <w:p w14:paraId="0B93FE12" w14:textId="77777777" w:rsidR="00674557" w:rsidRPr="00270630" w:rsidRDefault="00674557" w:rsidP="00674557">
      <w:pPr>
        <w:pStyle w:val="ListParagraph"/>
        <w:numPr>
          <w:ilvl w:val="0"/>
          <w:numId w:val="27"/>
        </w:numPr>
        <w:rPr>
          <w:rFonts w:ascii="Gill Sans MT" w:hAnsi="Gill Sans MT"/>
        </w:rPr>
      </w:pPr>
      <w:r w:rsidRPr="00270630">
        <w:rPr>
          <w:rFonts w:ascii="Gill Sans MT" w:hAnsi="Gill Sans MT"/>
        </w:rPr>
        <w:t xml:space="preserve">Female academic staff with PhDs was less than 10% in all institutions assessed </w:t>
      </w:r>
    </w:p>
    <w:p w14:paraId="4786B2E8" w14:textId="77777777" w:rsidR="00674557" w:rsidRPr="00270630" w:rsidRDefault="00674557" w:rsidP="00674557">
      <w:pPr>
        <w:pStyle w:val="ListParagraph"/>
        <w:numPr>
          <w:ilvl w:val="0"/>
          <w:numId w:val="27"/>
        </w:numPr>
        <w:rPr>
          <w:rFonts w:ascii="Gill Sans MT" w:hAnsi="Gill Sans MT"/>
        </w:rPr>
      </w:pPr>
      <w:r w:rsidRPr="00270630">
        <w:rPr>
          <w:rFonts w:ascii="Gill Sans MT" w:hAnsi="Gill Sans MT"/>
        </w:rPr>
        <w:t>Two thirds of the universities assessed 67.7% (2/3) had an academic unit responsible for women and gender studies.</w:t>
      </w:r>
    </w:p>
    <w:p w14:paraId="158A5B3B" w14:textId="77777777" w:rsidR="00674557" w:rsidRPr="00270630" w:rsidRDefault="00674557" w:rsidP="00674557">
      <w:pPr>
        <w:pStyle w:val="ListParagraph"/>
        <w:numPr>
          <w:ilvl w:val="0"/>
          <w:numId w:val="27"/>
        </w:numPr>
        <w:rPr>
          <w:rFonts w:ascii="Gill Sans MT" w:hAnsi="Gill Sans MT"/>
        </w:rPr>
      </w:pPr>
      <w:r w:rsidRPr="00270630">
        <w:rPr>
          <w:rFonts w:ascii="Gill Sans MT" w:hAnsi="Gill Sans MT"/>
        </w:rPr>
        <w:t xml:space="preserve">The percentage of undergraduate students who are female ranged from 26.1% in the university with the lowest female enrolment to 35.7% in the one with the highest. </w:t>
      </w:r>
    </w:p>
    <w:p w14:paraId="77DA9DF4" w14:textId="77777777" w:rsidR="00674557" w:rsidRPr="00270630" w:rsidRDefault="00674557" w:rsidP="00674557">
      <w:pPr>
        <w:pStyle w:val="ListParagraph"/>
        <w:numPr>
          <w:ilvl w:val="0"/>
          <w:numId w:val="27"/>
        </w:numPr>
        <w:rPr>
          <w:rFonts w:ascii="Gill Sans MT" w:hAnsi="Gill Sans MT"/>
        </w:rPr>
      </w:pPr>
      <w:r w:rsidRPr="00270630">
        <w:rPr>
          <w:rFonts w:ascii="Gill Sans MT" w:hAnsi="Gill Sans MT"/>
        </w:rPr>
        <w:t>The percentage of graduate students who are female ranged from 0% in 2 universities to 65% in the university with the highest proportion of females. One in 2 universities (51.8%) have a graduate female enrolment that is less than 30%.  Only two universities (7.4%) have over 50% female graduate enrolment. The mean enrolment for male graduate students is 1320 compared to 669%, hence a ratio of 2:1.</w:t>
      </w:r>
    </w:p>
    <w:p w14:paraId="18EA8A56" w14:textId="77777777" w:rsidR="00674557" w:rsidRPr="00270630" w:rsidRDefault="00674557" w:rsidP="005A420A">
      <w:pPr>
        <w:pStyle w:val="ListParagraph"/>
        <w:ind w:left="1080"/>
        <w:rPr>
          <w:rFonts w:ascii="Gill Sans MT" w:hAnsi="Gill Sans MT"/>
        </w:rPr>
      </w:pPr>
    </w:p>
    <w:p w14:paraId="6C42311C" w14:textId="191AEA26" w:rsidR="00674557" w:rsidRPr="00270630" w:rsidRDefault="00674557" w:rsidP="005A420A">
      <w:pPr>
        <w:pStyle w:val="Caption"/>
        <w:keepNext/>
        <w:rPr>
          <w:rFonts w:ascii="Gill Sans MT" w:hAnsi="Gill Sans MT"/>
        </w:rPr>
      </w:pPr>
      <w:r w:rsidRPr="00270630">
        <w:rPr>
          <w:rFonts w:ascii="Gill Sans MT" w:hAnsi="Gill Sans MT"/>
        </w:rPr>
        <w:lastRenderedPageBreak/>
        <w:t xml:space="preserve">Figure </w:t>
      </w:r>
      <w:r w:rsidRPr="00270630">
        <w:rPr>
          <w:rFonts w:ascii="Gill Sans MT" w:hAnsi="Gill Sans MT"/>
        </w:rPr>
        <w:fldChar w:fldCharType="begin"/>
      </w:r>
      <w:r w:rsidRPr="00270630">
        <w:rPr>
          <w:rFonts w:ascii="Gill Sans MT" w:hAnsi="Gill Sans MT"/>
        </w:rPr>
        <w:instrText xml:space="preserve"> SEQ Figure \* ARABIC </w:instrText>
      </w:r>
      <w:r w:rsidRPr="00270630">
        <w:rPr>
          <w:rFonts w:ascii="Gill Sans MT" w:hAnsi="Gill Sans MT"/>
        </w:rPr>
        <w:fldChar w:fldCharType="separate"/>
      </w:r>
      <w:r w:rsidR="00AB7E72" w:rsidRPr="00270630">
        <w:rPr>
          <w:rFonts w:ascii="Gill Sans MT" w:hAnsi="Gill Sans MT"/>
          <w:noProof/>
        </w:rPr>
        <w:t>15</w:t>
      </w:r>
      <w:r w:rsidRPr="00270630">
        <w:rPr>
          <w:rFonts w:ascii="Gill Sans MT" w:hAnsi="Gill Sans MT"/>
        </w:rPr>
        <w:fldChar w:fldCharType="end"/>
      </w:r>
      <w:r w:rsidRPr="00270630">
        <w:rPr>
          <w:rFonts w:ascii="Gill Sans MT" w:hAnsi="Gill Sans MT"/>
        </w:rPr>
        <w:t>: Presence of an Academic Unit responsible for Women and/or Gender Studies among HEIs in Ethiopia</w:t>
      </w:r>
    </w:p>
    <w:p w14:paraId="78C9BFE8" w14:textId="4A46211C" w:rsidR="00674557" w:rsidRPr="00270630" w:rsidRDefault="00674557" w:rsidP="00674557">
      <w:pPr>
        <w:rPr>
          <w:rFonts w:ascii="Gill Sans MT" w:hAnsi="Gill Sans MT"/>
        </w:rPr>
      </w:pPr>
      <w:r w:rsidRPr="00270630">
        <w:rPr>
          <w:rFonts w:ascii="Gill Sans MT" w:hAnsi="Gill Sans MT"/>
          <w:noProof/>
        </w:rPr>
        <w:drawing>
          <wp:inline distT="0" distB="0" distL="0" distR="0" wp14:anchorId="7F710F9A" wp14:editId="6A3282E6">
            <wp:extent cx="5676900" cy="1844702"/>
            <wp:effectExtent l="0" t="0" r="0" b="317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1B27DBFD" w14:textId="66B85012" w:rsidR="00674557" w:rsidRPr="00270630" w:rsidRDefault="00D45E2B" w:rsidP="005A420A">
      <w:pPr>
        <w:rPr>
          <w:rFonts w:ascii="Gill Sans MT" w:hAnsi="Gill Sans MT"/>
        </w:rPr>
      </w:pPr>
      <w:r w:rsidRPr="00270630">
        <w:rPr>
          <w:rFonts w:ascii="Gill Sans MT" w:hAnsi="Gill Sans MT"/>
        </w:rPr>
        <w:t xml:space="preserve">Quantitative survey results show that of the three </w:t>
      </w:r>
      <w:r w:rsidR="00674557" w:rsidRPr="00270630">
        <w:rPr>
          <w:rFonts w:ascii="Gill Sans MT" w:hAnsi="Gill Sans MT"/>
        </w:rPr>
        <w:t xml:space="preserve">Universities assessed </w:t>
      </w:r>
      <w:r w:rsidRPr="00270630">
        <w:rPr>
          <w:rFonts w:ascii="Gill Sans MT" w:hAnsi="Gill Sans MT"/>
        </w:rPr>
        <w:t xml:space="preserve">in Ethiopia, one </w:t>
      </w:r>
      <w:r w:rsidR="00674557" w:rsidRPr="00270630">
        <w:rPr>
          <w:rFonts w:ascii="Gill Sans MT" w:hAnsi="Gill Sans MT"/>
        </w:rPr>
        <w:t>did not have a department/unit responsible for gender and women studies</w:t>
      </w:r>
      <w:r w:rsidR="00181577" w:rsidRPr="00270630">
        <w:rPr>
          <w:rFonts w:ascii="Gill Sans MT" w:hAnsi="Gill Sans MT"/>
        </w:rPr>
        <w:t xml:space="preserve"> (Figure 15)</w:t>
      </w:r>
      <w:r w:rsidRPr="00270630">
        <w:rPr>
          <w:rFonts w:ascii="Gill Sans MT" w:hAnsi="Gill Sans MT"/>
        </w:rPr>
        <w:t>.</w:t>
      </w:r>
      <w:r w:rsidR="00674557" w:rsidRPr="00270630">
        <w:rPr>
          <w:rFonts w:ascii="Gill Sans MT" w:hAnsi="Gill Sans MT"/>
        </w:rPr>
        <w:t xml:space="preserve"> </w:t>
      </w:r>
    </w:p>
    <w:p w14:paraId="2CCAFCAC" w14:textId="62AFB084" w:rsidR="00104817" w:rsidRPr="00270630" w:rsidRDefault="007A4E6C" w:rsidP="007A4E6C">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lang w:val="en-GB"/>
        </w:rPr>
        <w:t>W</w:t>
      </w:r>
      <w:r w:rsidR="00674932" w:rsidRPr="00270630">
        <w:rPr>
          <w:rFonts w:ascii="Gill Sans MT" w:eastAsia="Gill Sans" w:hAnsi="Gill Sans MT" w:cs="Calibri"/>
          <w:lang w:val="en-GB"/>
        </w:rPr>
        <w:t>hile women participation in HEI</w:t>
      </w:r>
      <w:r w:rsidR="00104817" w:rsidRPr="00270630">
        <w:rPr>
          <w:rFonts w:ascii="Gill Sans MT" w:eastAsia="Gill Sans" w:hAnsi="Gill Sans MT" w:cs="Calibri"/>
          <w:lang w:val="en-GB"/>
        </w:rPr>
        <w:t xml:space="preserve">s is still low, there are policies towards affirmative action in many African countries. </w:t>
      </w:r>
      <w:r w:rsidR="00104817" w:rsidRPr="00270630">
        <w:rPr>
          <w:rFonts w:ascii="Gill Sans MT" w:eastAsia="Gill Sans" w:hAnsi="Gill Sans MT" w:cs="Calibri"/>
        </w:rPr>
        <w:t xml:space="preserve">For instance, </w:t>
      </w:r>
      <w:r w:rsidRPr="00270630">
        <w:rPr>
          <w:rFonts w:ascii="Gill Sans MT" w:eastAsia="Gill Sans" w:hAnsi="Gill Sans MT" w:cs="Calibri"/>
        </w:rPr>
        <w:t xml:space="preserve">in Ethiopia, </w:t>
      </w:r>
      <w:r w:rsidR="00104817" w:rsidRPr="00270630">
        <w:rPr>
          <w:rFonts w:ascii="Gill Sans MT" w:eastAsia="Gill Sans" w:hAnsi="Gill Sans MT" w:cs="Calibri"/>
        </w:rPr>
        <w:t xml:space="preserve">there are deliberate actions in the recruitment and promotion of female faculty. </w:t>
      </w:r>
      <w:r w:rsidRPr="00270630">
        <w:rPr>
          <w:rFonts w:ascii="Gill Sans MT" w:eastAsia="Gill Sans" w:hAnsi="Gill Sans MT" w:cs="Calibri"/>
        </w:rPr>
        <w:t xml:space="preserve">Ethiopian </w:t>
      </w:r>
      <w:r w:rsidR="00104817" w:rsidRPr="00270630">
        <w:rPr>
          <w:rFonts w:ascii="Gill Sans MT" w:eastAsia="Gill Sans" w:hAnsi="Gill Sans MT" w:cs="Calibri"/>
        </w:rPr>
        <w:t xml:space="preserve">HEIs have also developed and disseminated special research grants targeting female researchers. These affirmative actions followed an observation that the majority of HEIs had few female researchers participating in research. Support of female faculty is critical in addressing under representation among minority researchers and building capacity for research and innovation. Respondents reported that there are small grant opportunities that target young researchers within HEIs. </w:t>
      </w:r>
      <w:r w:rsidR="00227BE0" w:rsidRPr="00270630">
        <w:rPr>
          <w:rFonts w:ascii="Gill Sans MT" w:eastAsia="Gill Sans" w:hAnsi="Gill Sans MT" w:cs="Calibri"/>
        </w:rPr>
        <w:t xml:space="preserve">In addition, KIIs show </w:t>
      </w:r>
      <w:r w:rsidR="00104817" w:rsidRPr="00270630">
        <w:rPr>
          <w:rFonts w:ascii="Gill Sans MT" w:eastAsia="Gill Sans" w:hAnsi="Gill Sans MT" w:cs="Calibri"/>
        </w:rPr>
        <w:t>that young researchers are often attached to research projects led by senior faculty, giving the former opportunities to acquire skills and build a career through mentorship. The establishment of mentorship programs, small grants and training opportunities are avenues that increase motivation for participation in research and career advancement for young researchers.</w:t>
      </w:r>
    </w:p>
    <w:p w14:paraId="38005FD7" w14:textId="77777777" w:rsidR="007A4E6C" w:rsidRPr="00270630" w:rsidRDefault="007A4E6C" w:rsidP="00A340F3">
      <w:pPr>
        <w:pBdr>
          <w:top w:val="nil"/>
          <w:left w:val="nil"/>
          <w:bottom w:val="nil"/>
          <w:right w:val="nil"/>
          <w:between w:val="nil"/>
        </w:pBdr>
        <w:spacing w:after="0" w:line="240" w:lineRule="auto"/>
        <w:jc w:val="both"/>
        <w:rPr>
          <w:rFonts w:ascii="Gill Sans MT" w:eastAsia="Gill Sans" w:hAnsi="Gill Sans MT" w:cs="Calibri"/>
        </w:rPr>
      </w:pPr>
    </w:p>
    <w:tbl>
      <w:tblPr>
        <w:tblW w:w="935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5"/>
      </w:tblGrid>
      <w:tr w:rsidR="00104817" w:rsidRPr="00270630" w14:paraId="52F7C1B7" w14:textId="77777777" w:rsidTr="005A420A">
        <w:tc>
          <w:tcPr>
            <w:tcW w:w="9355" w:type="dxa"/>
            <w:shd w:val="clear" w:color="auto" w:fill="9CC3E5"/>
          </w:tcPr>
          <w:p w14:paraId="3B1FEDEF" w14:textId="70EEDA14" w:rsidR="00104817" w:rsidRPr="00270630" w:rsidRDefault="00104817" w:rsidP="007A4E6C">
            <w:pPr>
              <w:spacing w:after="120" w:line="252" w:lineRule="auto"/>
              <w:jc w:val="center"/>
              <w:rPr>
                <w:rFonts w:ascii="Gill Sans MT" w:eastAsia="Gill Sans" w:hAnsi="Gill Sans MT" w:cs="Calibri"/>
              </w:rPr>
            </w:pPr>
            <w:r w:rsidRPr="00270630">
              <w:rPr>
                <w:rFonts w:ascii="Gill Sans MT" w:eastAsia="Gill Sans" w:hAnsi="Gill Sans MT" w:cs="Calibri"/>
                <w:i/>
              </w:rPr>
              <w:t xml:space="preserve">“Yes of course female researchers are highly encouraged and motivated by the university to engage in research. In addition, there are special grants for female academic staff for which they compete. Female researchers are highly encouraged to engage in both academics and research.” </w:t>
            </w:r>
            <w:r w:rsidRPr="00270630">
              <w:rPr>
                <w:rFonts w:ascii="Gill Sans MT" w:eastAsia="Gill Sans" w:hAnsi="Gill Sans MT" w:cs="Calibri"/>
                <w:b/>
                <w:i/>
              </w:rPr>
              <w:t>Key</w:t>
            </w:r>
            <w:r w:rsidR="007A4E6C" w:rsidRPr="00270630">
              <w:rPr>
                <w:rFonts w:ascii="Gill Sans MT" w:eastAsia="Gill Sans" w:hAnsi="Gill Sans MT" w:cs="Calibri"/>
                <w:b/>
                <w:i/>
              </w:rPr>
              <w:t xml:space="preserve"> I</w:t>
            </w:r>
            <w:r w:rsidRPr="00270630">
              <w:rPr>
                <w:rFonts w:ascii="Gill Sans MT" w:eastAsia="Gill Sans" w:hAnsi="Gill Sans MT" w:cs="Calibri"/>
                <w:b/>
                <w:i/>
              </w:rPr>
              <w:t xml:space="preserve">nformant, HEI </w:t>
            </w:r>
            <w:r w:rsidR="007A4E6C" w:rsidRPr="00270630">
              <w:rPr>
                <w:rFonts w:ascii="Gill Sans MT" w:eastAsia="Gill Sans" w:hAnsi="Gill Sans MT" w:cs="Calibri"/>
                <w:b/>
                <w:i/>
              </w:rPr>
              <w:t>R</w:t>
            </w:r>
            <w:r w:rsidRPr="00270630">
              <w:rPr>
                <w:rFonts w:ascii="Gill Sans MT" w:eastAsia="Gill Sans" w:hAnsi="Gill Sans MT" w:cs="Calibri"/>
                <w:b/>
                <w:i/>
              </w:rPr>
              <w:t>esearcher</w:t>
            </w:r>
            <w:r w:rsidR="002923D5" w:rsidRPr="00270630">
              <w:rPr>
                <w:rFonts w:ascii="Gill Sans MT" w:hAnsi="Gill Sans MT"/>
              </w:rPr>
              <w:t xml:space="preserve"> </w:t>
            </w:r>
            <w:r w:rsidR="002923D5" w:rsidRPr="00270630">
              <w:rPr>
                <w:rFonts w:ascii="Gill Sans MT" w:eastAsia="Gill Sans" w:hAnsi="Gill Sans MT" w:cs="Calibri"/>
                <w:b/>
                <w:i/>
              </w:rPr>
              <w:t>from Ethiopia.</w:t>
            </w:r>
          </w:p>
        </w:tc>
      </w:tr>
    </w:tbl>
    <w:p w14:paraId="05CF7CCD" w14:textId="77777777" w:rsidR="00104817" w:rsidRPr="00270630" w:rsidRDefault="00104817" w:rsidP="00104817">
      <w:pPr>
        <w:spacing w:after="120" w:line="252" w:lineRule="auto"/>
        <w:jc w:val="both"/>
        <w:rPr>
          <w:rFonts w:ascii="Gill Sans MT" w:eastAsia="Gill Sans" w:hAnsi="Gill Sans MT" w:cs="Calibri"/>
        </w:rPr>
      </w:pPr>
    </w:p>
    <w:p w14:paraId="4FDFEF79" w14:textId="219D3252" w:rsidR="00104817" w:rsidRPr="00270630" w:rsidRDefault="00227BE0" w:rsidP="00104817">
      <w:pPr>
        <w:spacing w:after="120" w:line="252" w:lineRule="auto"/>
        <w:jc w:val="both"/>
        <w:rPr>
          <w:rFonts w:ascii="Gill Sans MT" w:eastAsia="Gill Sans" w:hAnsi="Gill Sans MT" w:cs="Calibri"/>
        </w:rPr>
      </w:pPr>
      <w:r w:rsidRPr="00270630">
        <w:rPr>
          <w:rFonts w:ascii="Gill Sans MT" w:eastAsia="Gill Sans" w:hAnsi="Gill Sans MT" w:cs="Calibri"/>
        </w:rPr>
        <w:t>Likewise</w:t>
      </w:r>
      <w:r w:rsidR="00104817" w:rsidRPr="00270630">
        <w:rPr>
          <w:rFonts w:ascii="Gill Sans MT" w:eastAsia="Gill Sans" w:hAnsi="Gill Sans MT" w:cs="Calibri"/>
        </w:rPr>
        <w:t xml:space="preserve">, following the </w:t>
      </w:r>
      <w:proofErr w:type="spellStart"/>
      <w:r w:rsidR="00104817" w:rsidRPr="00270630">
        <w:rPr>
          <w:rFonts w:ascii="Gill Sans MT" w:eastAsia="Gill Sans" w:hAnsi="Gill Sans MT" w:cs="Calibri"/>
        </w:rPr>
        <w:t>Đ</w:t>
      </w:r>
      <w:r w:rsidR="00104817" w:rsidRPr="00270630">
        <w:rPr>
          <w:rFonts w:ascii="Calibri" w:eastAsia="Gill Sans" w:hAnsi="Calibri" w:cs="Calibri"/>
        </w:rPr>
        <w:t>ổ</w:t>
      </w:r>
      <w:r w:rsidR="00104817" w:rsidRPr="00270630">
        <w:rPr>
          <w:rFonts w:ascii="Gill Sans MT" w:eastAsia="Gill Sans" w:hAnsi="Gill Sans MT" w:cs="Calibri"/>
        </w:rPr>
        <w:t>i</w:t>
      </w:r>
      <w:proofErr w:type="spellEnd"/>
      <w:r w:rsidR="00104817" w:rsidRPr="00270630">
        <w:rPr>
          <w:rFonts w:ascii="Gill Sans MT" w:eastAsia="Gill Sans" w:hAnsi="Gill Sans MT" w:cs="Calibri"/>
        </w:rPr>
        <w:t xml:space="preserve"> </w:t>
      </w:r>
      <w:proofErr w:type="spellStart"/>
      <w:r w:rsidR="00104817" w:rsidRPr="00270630">
        <w:rPr>
          <w:rFonts w:ascii="Gill Sans MT" w:eastAsia="Gill Sans" w:hAnsi="Gill Sans MT" w:cs="Calibri"/>
        </w:rPr>
        <w:t>M</w:t>
      </w:r>
      <w:r w:rsidR="00104817" w:rsidRPr="00270630">
        <w:rPr>
          <w:rFonts w:ascii="Calibri" w:eastAsia="Gill Sans" w:hAnsi="Calibri" w:cs="Calibri"/>
        </w:rPr>
        <w:t>ớ</w:t>
      </w:r>
      <w:r w:rsidR="00104817" w:rsidRPr="00270630">
        <w:rPr>
          <w:rFonts w:ascii="Gill Sans MT" w:eastAsia="Gill Sans" w:hAnsi="Gill Sans MT" w:cs="Calibri"/>
        </w:rPr>
        <w:t>i</w:t>
      </w:r>
      <w:proofErr w:type="spellEnd"/>
      <w:r w:rsidR="00104817" w:rsidRPr="00270630">
        <w:rPr>
          <w:rFonts w:ascii="Gill Sans MT" w:eastAsia="Gill Sans" w:hAnsi="Gill Sans MT" w:cs="Calibri"/>
        </w:rPr>
        <w:t xml:space="preserve"> system, Vietnam has made significant progress in improving the well-being of women and reducing gender disparities with an impressive advance in narrowing the gender gaps in terms of improved income and access to productive resources, education, and health care (Kabeer, 2011). Generally, the Vietnamese system encourages female participation in public/technical service. Among the universities that were surveyed, there is quite a high level of participation by female researchers: the academic staffing level for female researchers ranges between 40% and 70%. </w:t>
      </w:r>
    </w:p>
    <w:tbl>
      <w:tblPr>
        <w:tblStyle w:val="TableGrid"/>
        <w:tblW w:w="0" w:type="auto"/>
        <w:tblLook w:val="04A0" w:firstRow="1" w:lastRow="0" w:firstColumn="1" w:lastColumn="0" w:noHBand="0" w:noVBand="1"/>
      </w:tblPr>
      <w:tblGrid>
        <w:gridCol w:w="9350"/>
      </w:tblGrid>
      <w:tr w:rsidR="00C4268D" w:rsidRPr="00270630" w14:paraId="3044D5FB" w14:textId="77777777" w:rsidTr="005A420A">
        <w:tc>
          <w:tcPr>
            <w:tcW w:w="9350" w:type="dxa"/>
            <w:shd w:val="clear" w:color="auto" w:fill="9CC2E5" w:themeFill="accent1" w:themeFillTint="99"/>
          </w:tcPr>
          <w:p w14:paraId="10DAADA9" w14:textId="6C6000F0" w:rsidR="00C4268D" w:rsidRPr="00270630" w:rsidRDefault="00821791" w:rsidP="00821791">
            <w:pPr>
              <w:spacing w:after="120" w:line="252" w:lineRule="auto"/>
              <w:jc w:val="center"/>
              <w:rPr>
                <w:rFonts w:ascii="Gill Sans MT" w:eastAsia="Gill Sans" w:hAnsi="Gill Sans MT" w:cs="Calibri"/>
              </w:rPr>
            </w:pPr>
            <w:r w:rsidRPr="00270630">
              <w:rPr>
                <w:rFonts w:ascii="Gill Sans MT" w:eastAsia="Gill Sans" w:hAnsi="Gill Sans MT" w:cs="Calibri"/>
              </w:rPr>
              <w:t>“At this university, 40% of the academic staff are women and most of them are in social sciences” – Director of Research at a public university in Vietnam</w:t>
            </w:r>
          </w:p>
        </w:tc>
      </w:tr>
    </w:tbl>
    <w:p w14:paraId="42CFFE4D" w14:textId="77777777" w:rsidR="007A4E6C" w:rsidRPr="00270630" w:rsidRDefault="007A4E6C" w:rsidP="00104817">
      <w:pPr>
        <w:spacing w:after="120" w:line="252" w:lineRule="auto"/>
        <w:jc w:val="both"/>
        <w:rPr>
          <w:rFonts w:ascii="Gill Sans MT" w:eastAsia="Gill Sans" w:hAnsi="Gill Sans MT" w:cs="Calibri"/>
        </w:rPr>
      </w:pPr>
    </w:p>
    <w:p w14:paraId="6A6FD438" w14:textId="7DCE589C" w:rsidR="00104817" w:rsidRPr="00270630" w:rsidRDefault="00104817" w:rsidP="00104817">
      <w:pPr>
        <w:spacing w:after="120" w:line="252" w:lineRule="auto"/>
        <w:jc w:val="both"/>
        <w:rPr>
          <w:rFonts w:ascii="Gill Sans MT" w:eastAsia="Gill Sans" w:hAnsi="Gill Sans MT" w:cs="Calibri"/>
        </w:rPr>
      </w:pPr>
      <w:r w:rsidRPr="00270630">
        <w:rPr>
          <w:rFonts w:ascii="Gill Sans MT" w:eastAsia="Gill Sans" w:hAnsi="Gill Sans MT" w:cs="Calibri"/>
        </w:rPr>
        <w:t xml:space="preserve">However, a 2011 World Bank study indicated that in tertiary institutions in Vietnam, men are more likely to specialize in engineering, manufacturing, </w:t>
      </w:r>
      <w:r w:rsidR="007A4E6C" w:rsidRPr="00270630">
        <w:rPr>
          <w:rFonts w:ascii="Gill Sans MT" w:eastAsia="Gill Sans" w:hAnsi="Gill Sans MT" w:cs="Calibri"/>
        </w:rPr>
        <w:t>construction,</w:t>
      </w:r>
      <w:r w:rsidRPr="00270630">
        <w:rPr>
          <w:rFonts w:ascii="Gill Sans MT" w:eastAsia="Gill Sans" w:hAnsi="Gill Sans MT" w:cs="Calibri"/>
        </w:rPr>
        <w:t xml:space="preserve"> and services while women specialize</w:t>
      </w:r>
      <w:r w:rsidR="007A4E6C" w:rsidRPr="00270630">
        <w:rPr>
          <w:rFonts w:ascii="Gill Sans MT" w:eastAsia="Gill Sans" w:hAnsi="Gill Sans MT" w:cs="Calibri"/>
        </w:rPr>
        <w:t>d</w:t>
      </w:r>
      <w:r w:rsidRPr="00270630">
        <w:rPr>
          <w:rFonts w:ascii="Gill Sans MT" w:eastAsia="Gill Sans" w:hAnsi="Gill Sans MT" w:cs="Calibri"/>
        </w:rPr>
        <w:t xml:space="preserve"> in social sciences, education, </w:t>
      </w:r>
      <w:r w:rsidR="007A4E6C" w:rsidRPr="00270630">
        <w:rPr>
          <w:rFonts w:ascii="Gill Sans MT" w:eastAsia="Gill Sans" w:hAnsi="Gill Sans MT" w:cs="Calibri"/>
        </w:rPr>
        <w:t>humanities,</w:t>
      </w:r>
      <w:r w:rsidRPr="00270630">
        <w:rPr>
          <w:rFonts w:ascii="Gill Sans MT" w:eastAsia="Gill Sans" w:hAnsi="Gill Sans MT" w:cs="Calibri"/>
        </w:rPr>
        <w:t xml:space="preserve"> and the arts (Kabeer, 2011). A study on Vietnam employment trends conducted by the International Labor Organization reported that 29% of men (compared to 11% of </w:t>
      </w:r>
      <w:r w:rsidRPr="00270630">
        <w:rPr>
          <w:rFonts w:ascii="Gill Sans MT" w:eastAsia="Gill Sans" w:hAnsi="Gill Sans MT" w:cs="Calibri"/>
        </w:rPr>
        <w:lastRenderedPageBreak/>
        <w:t xml:space="preserve">women) enrolled in tertiary degrees focused on engineering, </w:t>
      </w:r>
      <w:r w:rsidR="00610901" w:rsidRPr="00270630">
        <w:rPr>
          <w:rFonts w:ascii="Gill Sans MT" w:eastAsia="Gill Sans" w:hAnsi="Gill Sans MT" w:cs="Calibri"/>
        </w:rPr>
        <w:t>manufacturing,</w:t>
      </w:r>
      <w:r w:rsidRPr="00270630">
        <w:rPr>
          <w:rFonts w:ascii="Gill Sans MT" w:eastAsia="Gill Sans" w:hAnsi="Gill Sans MT" w:cs="Calibri"/>
        </w:rPr>
        <w:t xml:space="preserve"> and construction, while 41% of women (compared to 26% of men) specialized in social sciences, </w:t>
      </w:r>
      <w:r w:rsidR="00610901" w:rsidRPr="00270630">
        <w:rPr>
          <w:rFonts w:ascii="Gill Sans MT" w:eastAsia="Gill Sans" w:hAnsi="Gill Sans MT" w:cs="Calibri"/>
        </w:rPr>
        <w:t>business,</w:t>
      </w:r>
      <w:r w:rsidRPr="00270630">
        <w:rPr>
          <w:rFonts w:ascii="Gill Sans MT" w:eastAsia="Gill Sans" w:hAnsi="Gill Sans MT" w:cs="Calibri"/>
        </w:rPr>
        <w:t xml:space="preserve"> and law (MOLISA-ILO, 2010).</w:t>
      </w:r>
      <w:r w:rsidR="00610901" w:rsidRPr="00270630">
        <w:rPr>
          <w:rFonts w:ascii="Gill Sans MT" w:eastAsia="Gill Sans" w:hAnsi="Gill Sans MT" w:cs="Calibri"/>
        </w:rPr>
        <w:t xml:space="preserve"> These findings show the disparities between men and women with respect to accessing certain fields of study and work.</w:t>
      </w:r>
    </w:p>
    <w:p w14:paraId="5F2D5058" w14:textId="702A52CD" w:rsidR="00104817" w:rsidRPr="00270630" w:rsidRDefault="00610901" w:rsidP="00104817">
      <w:pPr>
        <w:spacing w:after="120" w:line="252" w:lineRule="auto"/>
        <w:jc w:val="both"/>
        <w:rPr>
          <w:rFonts w:ascii="Gill Sans MT" w:eastAsia="Gill Sans" w:hAnsi="Gill Sans MT" w:cs="Calibri"/>
        </w:rPr>
      </w:pPr>
      <w:r w:rsidRPr="00270630">
        <w:rPr>
          <w:rFonts w:ascii="Gill Sans MT" w:eastAsia="Gill Sans" w:hAnsi="Gill Sans MT" w:cs="Calibri"/>
        </w:rPr>
        <w:t>Furthermore, in</w:t>
      </w:r>
      <w:r w:rsidR="00104817" w:rsidRPr="00270630">
        <w:rPr>
          <w:rFonts w:ascii="Gill Sans MT" w:eastAsia="Gill Sans" w:hAnsi="Gill Sans MT" w:cs="Calibri"/>
        </w:rPr>
        <w:t xml:space="preserve"> 2010, the Vietnamese Government launched the National Strategy on Gender Equality 2011-2020. This initiative outlines strategies and activities to promote women’s employment and economic status, such as education and training, health, leadership and decision-making, women’s rights, and strengthening the national systems for supporting women. It is also incorporated into the Social Economic Development Strategy 2011-2020. Strategy objective two focuses on narrowing the gender gap, and outlines four norms to address gender disparity in labor related work (Vietnam Ministry of Justice, 2011): </w:t>
      </w:r>
    </w:p>
    <w:p w14:paraId="68701E4D" w14:textId="77777777" w:rsidR="00104817" w:rsidRPr="00270630" w:rsidRDefault="00104817" w:rsidP="00104817">
      <w:pPr>
        <w:pStyle w:val="ListParagraph"/>
        <w:numPr>
          <w:ilvl w:val="0"/>
          <w:numId w:val="17"/>
        </w:numPr>
        <w:spacing w:after="120" w:line="252" w:lineRule="auto"/>
        <w:jc w:val="both"/>
        <w:rPr>
          <w:rFonts w:ascii="Gill Sans MT" w:eastAsia="Gill Sans" w:hAnsi="Gill Sans MT" w:cs="Calibri"/>
        </w:rPr>
      </w:pPr>
      <w:r w:rsidRPr="00270630">
        <w:rPr>
          <w:rFonts w:ascii="Gill Sans MT" w:eastAsia="Gill Sans" w:hAnsi="Gill Sans MT" w:cs="Calibri"/>
        </w:rPr>
        <w:t>Norm 1: Annually, at least 40% of the total number of people given new jobs will be assured for each sex (male and female</w:t>
      </w:r>
      <w:proofErr w:type="gramStart"/>
      <w:r w:rsidRPr="00270630">
        <w:rPr>
          <w:rFonts w:ascii="Gill Sans MT" w:eastAsia="Gill Sans" w:hAnsi="Gill Sans MT" w:cs="Calibri"/>
        </w:rPr>
        <w:t>);</w:t>
      </w:r>
      <w:proofErr w:type="gramEnd"/>
      <w:r w:rsidRPr="00270630">
        <w:rPr>
          <w:rFonts w:ascii="Gill Sans MT" w:eastAsia="Gill Sans" w:hAnsi="Gill Sans MT" w:cs="Calibri"/>
        </w:rPr>
        <w:t xml:space="preserve"> </w:t>
      </w:r>
    </w:p>
    <w:p w14:paraId="3047641D" w14:textId="77777777" w:rsidR="00104817" w:rsidRPr="00270630" w:rsidRDefault="00104817" w:rsidP="00104817">
      <w:pPr>
        <w:pStyle w:val="ListParagraph"/>
        <w:numPr>
          <w:ilvl w:val="0"/>
          <w:numId w:val="17"/>
        </w:numPr>
        <w:spacing w:after="120" w:line="252" w:lineRule="auto"/>
        <w:jc w:val="both"/>
        <w:rPr>
          <w:rFonts w:ascii="Gill Sans MT" w:eastAsia="Gill Sans" w:hAnsi="Gill Sans MT" w:cs="Calibri"/>
        </w:rPr>
      </w:pPr>
      <w:r w:rsidRPr="00270630">
        <w:rPr>
          <w:rFonts w:ascii="Gill Sans MT" w:eastAsia="Gill Sans" w:hAnsi="Gill Sans MT" w:cs="Calibri"/>
        </w:rPr>
        <w:t>Norm 2: The rate of female entrepreneurs will reach 30% by 2015, and 35% or higher by 2020.</w:t>
      </w:r>
    </w:p>
    <w:p w14:paraId="3DD874D7" w14:textId="77777777" w:rsidR="00104817" w:rsidRPr="00270630" w:rsidRDefault="00104817" w:rsidP="00104817">
      <w:pPr>
        <w:pStyle w:val="ListParagraph"/>
        <w:numPr>
          <w:ilvl w:val="0"/>
          <w:numId w:val="17"/>
        </w:numPr>
        <w:spacing w:after="120" w:line="252" w:lineRule="auto"/>
        <w:jc w:val="both"/>
        <w:rPr>
          <w:rFonts w:ascii="Gill Sans MT" w:eastAsia="Gill Sans" w:hAnsi="Gill Sans MT" w:cs="Calibri"/>
        </w:rPr>
      </w:pPr>
      <w:r w:rsidRPr="00270630">
        <w:rPr>
          <w:rFonts w:ascii="Gill Sans MT" w:eastAsia="Gill Sans" w:hAnsi="Gill Sans MT" w:cs="Calibri"/>
        </w:rPr>
        <w:t xml:space="preserve">Norm 3: The rate of female rural laborers who are aged under 45 and vocationally trained will reach 25% by 2015, and 50% by 2020. </w:t>
      </w:r>
    </w:p>
    <w:p w14:paraId="340740CF" w14:textId="77777777" w:rsidR="00104817" w:rsidRPr="00270630" w:rsidRDefault="00104817" w:rsidP="00104817">
      <w:pPr>
        <w:pStyle w:val="ListParagraph"/>
        <w:numPr>
          <w:ilvl w:val="0"/>
          <w:numId w:val="17"/>
        </w:numPr>
        <w:spacing w:after="120" w:line="252" w:lineRule="auto"/>
        <w:jc w:val="both"/>
        <w:rPr>
          <w:rFonts w:ascii="Gill Sans MT" w:eastAsia="Gill Sans" w:hAnsi="Gill Sans MT" w:cs="Calibri"/>
        </w:rPr>
      </w:pPr>
      <w:r w:rsidRPr="00270630">
        <w:rPr>
          <w:rFonts w:ascii="Gill Sans MT" w:eastAsia="Gill Sans" w:hAnsi="Gill Sans MT" w:cs="Calibri"/>
        </w:rPr>
        <w:t>Norm 4: The rate of poor female laborers in rural areas or ethnic minority regions who wish to borrow preferential capital from employment or poverty reduction programs and official credit sources will reach 80% by 2015, and 100% by 2020.</w:t>
      </w:r>
    </w:p>
    <w:p w14:paraId="154E23D6" w14:textId="443260F8" w:rsidR="00104817" w:rsidRPr="00270630" w:rsidRDefault="00104817" w:rsidP="00104817">
      <w:pPr>
        <w:spacing w:after="120" w:line="252" w:lineRule="auto"/>
        <w:jc w:val="both"/>
        <w:rPr>
          <w:rFonts w:ascii="Gill Sans MT" w:eastAsia="Gill Sans" w:hAnsi="Gill Sans MT" w:cs="Calibri"/>
        </w:rPr>
      </w:pPr>
      <w:r w:rsidRPr="00270630">
        <w:rPr>
          <w:rFonts w:ascii="Gill Sans MT" w:eastAsia="Gill Sans" w:hAnsi="Gill Sans MT" w:cs="Calibri"/>
        </w:rPr>
        <w:t>A study conducted by Oxford University Clinical Research Unit in Ho Chi Minh City aimed at exploring and addressing gender issues within the research institute reported that majority of scientists 65% (79/121) were women. Of the scientists at senior level, only 14% (1/7) female were full or associate professors, 45% (5/11) were female research group heads, and 45% (9/20) were female postdoctoral scientists.  There were more female occupying junior posts with 78% (53/68) being research assistants and 50% (11/22) enrolled as PhD students. Furthermore, examination of grant applications from years 2011 to 2017, revealed that female researchers had slightly lower success rates than males: 54% (58/108) versus 65% (116/179) with only 37% (117/318) applications having female principal investigators (</w:t>
      </w:r>
      <w:proofErr w:type="spellStart"/>
      <w:r w:rsidRPr="00270630">
        <w:rPr>
          <w:rFonts w:ascii="Gill Sans MT" w:eastAsia="Gill Sans" w:hAnsi="Gill Sans MT" w:cs="Calibri"/>
        </w:rPr>
        <w:t>Hoa</w:t>
      </w:r>
      <w:proofErr w:type="spellEnd"/>
      <w:r w:rsidRPr="00270630">
        <w:rPr>
          <w:rFonts w:ascii="Gill Sans MT" w:eastAsia="Gill Sans" w:hAnsi="Gill Sans MT" w:cs="Calibri"/>
        </w:rPr>
        <w:t xml:space="preserve"> et al., 2019).</w:t>
      </w:r>
    </w:p>
    <w:p w14:paraId="4346F000" w14:textId="77777777" w:rsidR="00610901" w:rsidRPr="00270630" w:rsidRDefault="00610901" w:rsidP="00610901">
      <w:pPr>
        <w:spacing w:after="120" w:line="252" w:lineRule="auto"/>
        <w:jc w:val="both"/>
        <w:rPr>
          <w:rFonts w:ascii="Gill Sans MT" w:eastAsia="Gill Sans" w:hAnsi="Gill Sans MT" w:cs="Calibri"/>
        </w:rPr>
      </w:pPr>
      <w:r w:rsidRPr="00270630">
        <w:rPr>
          <w:rFonts w:ascii="Gill Sans MT" w:eastAsia="Gill Sans" w:hAnsi="Gill Sans MT" w:cs="Calibri"/>
        </w:rPr>
        <w:t xml:space="preserve">The negative impact of societal roles of female researchers on their research career progression was also reported by </w:t>
      </w:r>
      <w:proofErr w:type="spellStart"/>
      <w:r w:rsidRPr="00270630">
        <w:rPr>
          <w:rFonts w:ascii="Gill Sans MT" w:eastAsia="Gill Sans" w:hAnsi="Gill Sans MT" w:cs="Calibri"/>
        </w:rPr>
        <w:t>Hoa</w:t>
      </w:r>
      <w:proofErr w:type="spellEnd"/>
      <w:r w:rsidRPr="00270630">
        <w:rPr>
          <w:rFonts w:ascii="Gill Sans MT" w:eastAsia="Gill Sans" w:hAnsi="Gill Sans MT" w:cs="Calibri"/>
        </w:rPr>
        <w:t xml:space="preserve"> Ngo </w:t>
      </w:r>
      <w:proofErr w:type="spellStart"/>
      <w:r w:rsidRPr="00270630">
        <w:rPr>
          <w:rFonts w:ascii="Gill Sans MT" w:eastAsia="Gill Sans" w:hAnsi="Gill Sans MT" w:cs="Calibri"/>
        </w:rPr>
        <w:t>Thi</w:t>
      </w:r>
      <w:proofErr w:type="spellEnd"/>
      <w:r w:rsidRPr="00270630">
        <w:rPr>
          <w:rFonts w:ascii="Gill Sans MT" w:eastAsia="Gill Sans" w:hAnsi="Gill Sans MT" w:cs="Calibri"/>
        </w:rPr>
        <w:t xml:space="preserve"> and other researchers. In many areas of Vietnam, most female researchers live within the context of extended families with additional responsibilities of caring for elderly relatives. </w:t>
      </w:r>
      <w:proofErr w:type="spellStart"/>
      <w:r w:rsidRPr="00270630">
        <w:rPr>
          <w:rFonts w:ascii="Gill Sans MT" w:eastAsia="Gill Sans" w:hAnsi="Gill Sans MT" w:cs="Calibri"/>
        </w:rPr>
        <w:t>Hoa</w:t>
      </w:r>
      <w:proofErr w:type="spellEnd"/>
      <w:r w:rsidRPr="00270630">
        <w:rPr>
          <w:rFonts w:ascii="Gill Sans MT" w:eastAsia="Gill Sans" w:hAnsi="Gill Sans MT" w:cs="Calibri"/>
        </w:rPr>
        <w:t xml:space="preserve"> et al reported that 57% (24/42) female respondents cared after dependent relatives and spent a median 10–20 hours per week on caring duties and a further 10–20 hours per week on other domestic duties (</w:t>
      </w:r>
      <w:proofErr w:type="spellStart"/>
      <w:r w:rsidRPr="00270630">
        <w:rPr>
          <w:rFonts w:ascii="Gill Sans MT" w:eastAsia="Gill Sans" w:hAnsi="Gill Sans MT" w:cs="Calibri"/>
        </w:rPr>
        <w:t>Hoa</w:t>
      </w:r>
      <w:proofErr w:type="spellEnd"/>
      <w:r w:rsidRPr="00270630">
        <w:rPr>
          <w:rFonts w:ascii="Gill Sans MT" w:eastAsia="Gill Sans" w:hAnsi="Gill Sans MT" w:cs="Calibri"/>
        </w:rPr>
        <w:t xml:space="preserve"> et al., 2019). These societal duties </w:t>
      </w:r>
      <w:proofErr w:type="gramStart"/>
      <w:r w:rsidRPr="00270630">
        <w:rPr>
          <w:rFonts w:ascii="Gill Sans MT" w:eastAsia="Gill Sans" w:hAnsi="Gill Sans MT" w:cs="Calibri"/>
        </w:rPr>
        <w:t>have an effect on</w:t>
      </w:r>
      <w:proofErr w:type="gramEnd"/>
      <w:r w:rsidRPr="00270630">
        <w:rPr>
          <w:rFonts w:ascii="Gill Sans MT" w:eastAsia="Gill Sans" w:hAnsi="Gill Sans MT" w:cs="Calibri"/>
        </w:rPr>
        <w:t xml:space="preserve"> networking possibilities and travel for female researchers.</w:t>
      </w:r>
    </w:p>
    <w:p w14:paraId="5BBED6E5" w14:textId="200E2EF0" w:rsidR="00610901" w:rsidRPr="00270630" w:rsidRDefault="00610901" w:rsidP="00104817">
      <w:pPr>
        <w:spacing w:after="120" w:line="252" w:lineRule="auto"/>
        <w:jc w:val="both"/>
        <w:rPr>
          <w:rFonts w:ascii="Gill Sans MT" w:eastAsia="Gill Sans" w:hAnsi="Gill Sans MT" w:cs="Calibri"/>
        </w:rPr>
      </w:pPr>
      <w:r w:rsidRPr="00270630">
        <w:rPr>
          <w:rFonts w:ascii="Gill Sans MT" w:eastAsia="Gill Sans" w:hAnsi="Gill Sans MT" w:cs="Calibri"/>
        </w:rPr>
        <w:t>Another study documented challenges faced by female scientists in a traditional Asian society, citing issues of the traditional role of women defined in many cultures as being wives and mothers. “Historically in Vietnam, sons have been favored over daughters in most families with parents tending to invest more in sons for better education and social status. Parents often instruct daughters to avoid careers that require extensive training and long working hours. Furthermore, many parents do not encourage their daughters to take Ph.D. training because it is around the time when many young ladies get married. The average age for first marriage in Vietnam is 22.8 for women and 26.2 for men. That means women are likely to get married right after college while men usually take more time to study or develop their careers” (Minh TN Le, 2019).</w:t>
      </w:r>
    </w:p>
    <w:p w14:paraId="5B2B7D22" w14:textId="3C3AD067" w:rsidR="00610901" w:rsidRPr="00270630" w:rsidRDefault="00610901" w:rsidP="00104817">
      <w:pPr>
        <w:spacing w:after="120" w:line="252" w:lineRule="auto"/>
        <w:jc w:val="both"/>
        <w:rPr>
          <w:rFonts w:ascii="Gill Sans MT" w:eastAsia="Gill Sans" w:hAnsi="Gill Sans MT" w:cs="Calibri"/>
        </w:rPr>
      </w:pPr>
      <w:r w:rsidRPr="00270630">
        <w:rPr>
          <w:rFonts w:ascii="Gill Sans MT" w:eastAsia="Gill Sans" w:hAnsi="Gill Sans MT" w:cs="Calibri"/>
        </w:rPr>
        <w:t xml:space="preserve">Additionally, female researchers in Vietnam still face some challenges ranging from cultural norms and stereotypes to balancing the demand of domestic roles. In addition to their professional roles, women </w:t>
      </w:r>
      <w:proofErr w:type="gramStart"/>
      <w:r w:rsidRPr="00270630">
        <w:rPr>
          <w:rFonts w:ascii="Gill Sans MT" w:eastAsia="Gill Sans" w:hAnsi="Gill Sans MT" w:cs="Calibri"/>
        </w:rPr>
        <w:lastRenderedPageBreak/>
        <w:t>have to</w:t>
      </w:r>
      <w:proofErr w:type="gramEnd"/>
      <w:r w:rsidRPr="00270630">
        <w:rPr>
          <w:rFonts w:ascii="Gill Sans MT" w:eastAsia="Gill Sans" w:hAnsi="Gill Sans MT" w:cs="Calibri"/>
        </w:rPr>
        <w:t xml:space="preserve"> perform other domestic duties related to the social expectations of putting marriage and family first. An exploratory study done among female researchers on the barriers to, and facilitators of, female Deans’ career advancement in higher education in Vietnam found that the main barriers were strong family obligations, negative gender stereotypes regarding women as leaders, and female academics’ unwillingness to take management positions (Nguyen, 2013). On the other hand, the major facilitators of women’s career advancement were self-effort, strong family support and, what was perceived to be, a favorable or ‘lucky’ selection context. As such, there is growing evidence that supports the view that family support is a crucial factor for women's academic career advancement in Vietnam.</w:t>
      </w:r>
    </w:p>
    <w:p w14:paraId="71C18C06" w14:textId="758FF36B" w:rsidR="00104817" w:rsidRPr="00270630" w:rsidRDefault="00104817" w:rsidP="00104817">
      <w:pPr>
        <w:spacing w:after="120" w:line="252" w:lineRule="auto"/>
        <w:jc w:val="both"/>
        <w:rPr>
          <w:rFonts w:ascii="Gill Sans MT" w:eastAsia="Gill Sans" w:hAnsi="Gill Sans MT" w:cs="Calibri"/>
        </w:rPr>
      </w:pPr>
      <w:r w:rsidRPr="00270630">
        <w:rPr>
          <w:rFonts w:ascii="Gill Sans MT" w:eastAsia="Gill Sans" w:hAnsi="Gill Sans MT" w:cs="Calibri"/>
        </w:rPr>
        <w:t xml:space="preserve">To address these gender </w:t>
      </w:r>
      <w:r w:rsidR="00610901" w:rsidRPr="00270630">
        <w:rPr>
          <w:rFonts w:ascii="Gill Sans MT" w:eastAsia="Gill Sans" w:hAnsi="Gill Sans MT" w:cs="Calibri"/>
        </w:rPr>
        <w:t>disparities</w:t>
      </w:r>
      <w:r w:rsidRPr="00270630">
        <w:rPr>
          <w:rFonts w:ascii="Gill Sans MT" w:eastAsia="Gill Sans" w:hAnsi="Gill Sans MT" w:cs="Calibri"/>
        </w:rPr>
        <w:t xml:space="preserve"> within research, several interventions have been implemented, </w:t>
      </w:r>
      <w:proofErr w:type="gramStart"/>
      <w:r w:rsidRPr="00270630">
        <w:rPr>
          <w:rFonts w:ascii="Gill Sans MT" w:eastAsia="Gill Sans" w:hAnsi="Gill Sans MT" w:cs="Calibri"/>
        </w:rPr>
        <w:t>including;</w:t>
      </w:r>
      <w:proofErr w:type="gramEnd"/>
      <w:r w:rsidRPr="00270630">
        <w:rPr>
          <w:rFonts w:ascii="Gill Sans MT" w:eastAsia="Gill Sans" w:hAnsi="Gill Sans MT" w:cs="Calibri"/>
        </w:rPr>
        <w:t xml:space="preserve"> grant writing and leadership training, active identification and support of female scientists eligible for promotions, </w:t>
      </w:r>
      <w:r w:rsidR="00610901" w:rsidRPr="00270630">
        <w:rPr>
          <w:rFonts w:ascii="Gill Sans MT" w:eastAsia="Gill Sans" w:hAnsi="Gill Sans MT" w:cs="Calibri"/>
        </w:rPr>
        <w:t xml:space="preserve">and </w:t>
      </w:r>
      <w:r w:rsidRPr="00270630">
        <w:rPr>
          <w:rFonts w:ascii="Gill Sans MT" w:eastAsia="Gill Sans" w:hAnsi="Gill Sans MT" w:cs="Calibri"/>
        </w:rPr>
        <w:t>enhanced mentorship through career-guidance programs where prominent female scientists are invited to run workshops, thus creating a platform for potential role models (</w:t>
      </w:r>
      <w:proofErr w:type="spellStart"/>
      <w:r w:rsidRPr="00270630">
        <w:rPr>
          <w:rFonts w:ascii="Gill Sans MT" w:eastAsia="Gill Sans" w:hAnsi="Gill Sans MT" w:cs="Calibri"/>
        </w:rPr>
        <w:t>Hoa</w:t>
      </w:r>
      <w:proofErr w:type="spellEnd"/>
      <w:r w:rsidRPr="00270630">
        <w:rPr>
          <w:rFonts w:ascii="Gill Sans MT" w:eastAsia="Gill Sans" w:hAnsi="Gill Sans MT" w:cs="Calibri"/>
        </w:rPr>
        <w:t xml:space="preserve"> et al., 2019).</w:t>
      </w:r>
    </w:p>
    <w:p w14:paraId="2228CF00" w14:textId="77777777" w:rsidR="00CF61A5" w:rsidRPr="00270630" w:rsidRDefault="00CF61A5" w:rsidP="00104817">
      <w:pPr>
        <w:spacing w:after="120" w:line="252" w:lineRule="auto"/>
        <w:jc w:val="both"/>
        <w:rPr>
          <w:rFonts w:ascii="Gill Sans MT" w:eastAsia="Gill Sans" w:hAnsi="Gill Sans MT" w:cs="Calibri"/>
        </w:rPr>
      </w:pPr>
    </w:p>
    <w:p w14:paraId="56FDFD87" w14:textId="330E36A1" w:rsidR="00CE7D14" w:rsidRPr="00270630" w:rsidRDefault="00616C05" w:rsidP="007B50EF">
      <w:pPr>
        <w:pStyle w:val="ListParagraph"/>
        <w:numPr>
          <w:ilvl w:val="0"/>
          <w:numId w:val="3"/>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t>Leadership</w:t>
      </w:r>
    </w:p>
    <w:p w14:paraId="68F41077" w14:textId="1B40ADF4" w:rsidR="007B50EF" w:rsidRPr="00270630" w:rsidRDefault="007B50EF" w:rsidP="007B50EF">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This dimension assesse</w:t>
      </w:r>
      <w:r w:rsidR="00616C05" w:rsidRPr="00270630">
        <w:rPr>
          <w:rFonts w:ascii="Gill Sans MT" w:eastAsia="Gill Sans" w:hAnsi="Gill Sans MT" w:cs="Calibri"/>
          <w:lang w:val="en-GB"/>
        </w:rPr>
        <w:t>d</w:t>
      </w:r>
      <w:r w:rsidRPr="00270630">
        <w:rPr>
          <w:rFonts w:ascii="Gill Sans MT" w:eastAsia="Gill Sans" w:hAnsi="Gill Sans MT" w:cs="Calibri"/>
          <w:lang w:val="en-GB"/>
        </w:rPr>
        <w:t xml:space="preserve"> whether leadership, a cross-cutting skills area necessary for promoting change and innovation, is made available to researchers as a means of promoting the institutionalization of good practices in improving the research outputs (both quality and quantity) of the institution. It also assesse</w:t>
      </w:r>
      <w:r w:rsidR="00616C05" w:rsidRPr="00270630">
        <w:rPr>
          <w:rFonts w:ascii="Gill Sans MT" w:eastAsia="Gill Sans" w:hAnsi="Gill Sans MT" w:cs="Calibri"/>
          <w:lang w:val="en-GB"/>
        </w:rPr>
        <w:t>d</w:t>
      </w:r>
      <w:r w:rsidRPr="00270630">
        <w:rPr>
          <w:rFonts w:ascii="Gill Sans MT" w:eastAsia="Gill Sans" w:hAnsi="Gill Sans MT" w:cs="Calibri"/>
          <w:lang w:val="en-GB"/>
        </w:rPr>
        <w:t xml:space="preserve"> the extent to which academic departments with low capacity for research are supported to increase their research outputs</w:t>
      </w:r>
    </w:p>
    <w:p w14:paraId="2811F65E" w14:textId="542534BC" w:rsidR="00616C05" w:rsidRPr="00270630" w:rsidRDefault="00616C05" w:rsidP="007B50EF">
      <w:pPr>
        <w:pBdr>
          <w:top w:val="nil"/>
          <w:left w:val="nil"/>
          <w:bottom w:val="nil"/>
          <w:right w:val="nil"/>
          <w:between w:val="nil"/>
        </w:pBdr>
        <w:spacing w:after="0" w:line="240" w:lineRule="auto"/>
        <w:jc w:val="both"/>
        <w:rPr>
          <w:rFonts w:ascii="Gill Sans MT" w:eastAsia="Gill Sans" w:hAnsi="Gill Sans MT" w:cs="Calibri"/>
          <w:lang w:val="en-GB"/>
        </w:rPr>
      </w:pPr>
    </w:p>
    <w:p w14:paraId="3265002A" w14:textId="67C42C5D" w:rsidR="00616C05" w:rsidRPr="00270630" w:rsidRDefault="00616C05" w:rsidP="007B50EF">
      <w:pPr>
        <w:pBdr>
          <w:top w:val="nil"/>
          <w:left w:val="nil"/>
          <w:bottom w:val="nil"/>
          <w:right w:val="nil"/>
          <w:between w:val="nil"/>
        </w:pBdr>
        <w:spacing w:after="0" w:line="240" w:lineRule="auto"/>
        <w:jc w:val="both"/>
        <w:rPr>
          <w:rFonts w:ascii="Gill Sans MT" w:eastAsia="Gill Sans" w:hAnsi="Gill Sans MT" w:cs="Calibri"/>
          <w:lang w:val="en-GB"/>
        </w:rPr>
      </w:pPr>
    </w:p>
    <w:p w14:paraId="0B631E6C" w14:textId="3A10ECFA" w:rsidR="006D3E02" w:rsidRPr="00270630" w:rsidRDefault="006D3E02" w:rsidP="006D3E02">
      <w:pPr>
        <w:pStyle w:val="Caption"/>
        <w:keepNext/>
        <w:rPr>
          <w:rFonts w:ascii="Gill Sans MT" w:hAnsi="Gill Sans MT"/>
          <w:color w:val="auto"/>
        </w:rPr>
      </w:pPr>
      <w:r w:rsidRPr="00270630">
        <w:rPr>
          <w:rFonts w:ascii="Gill Sans MT" w:hAnsi="Gill Sans MT"/>
          <w:color w:val="auto"/>
        </w:rPr>
        <w:t xml:space="preserve">Figure </w:t>
      </w:r>
      <w:r w:rsidR="00674557" w:rsidRPr="00270630">
        <w:rPr>
          <w:rFonts w:ascii="Gill Sans MT" w:hAnsi="Gill Sans MT"/>
          <w:color w:val="auto"/>
        </w:rPr>
        <w:fldChar w:fldCharType="begin"/>
      </w:r>
      <w:r w:rsidR="00674557" w:rsidRPr="00270630">
        <w:rPr>
          <w:rFonts w:ascii="Gill Sans MT" w:hAnsi="Gill Sans MT"/>
          <w:color w:val="auto"/>
        </w:rPr>
        <w:instrText xml:space="preserve"> SEQ Figure \* ARABIC </w:instrText>
      </w:r>
      <w:r w:rsidR="00674557" w:rsidRPr="00270630">
        <w:rPr>
          <w:rFonts w:ascii="Gill Sans MT" w:hAnsi="Gill Sans MT"/>
          <w:color w:val="auto"/>
        </w:rPr>
        <w:fldChar w:fldCharType="separate"/>
      </w:r>
      <w:r w:rsidR="00AB7E72" w:rsidRPr="00270630">
        <w:rPr>
          <w:rFonts w:ascii="Gill Sans MT" w:hAnsi="Gill Sans MT"/>
          <w:noProof/>
          <w:color w:val="auto"/>
        </w:rPr>
        <w:t>16</w:t>
      </w:r>
      <w:r w:rsidR="00674557" w:rsidRPr="00270630">
        <w:rPr>
          <w:rFonts w:ascii="Gill Sans MT" w:hAnsi="Gill Sans MT"/>
          <w:color w:val="auto"/>
        </w:rPr>
        <w:fldChar w:fldCharType="end"/>
      </w:r>
      <w:r w:rsidRPr="00270630">
        <w:rPr>
          <w:rFonts w:ascii="Gill Sans MT" w:hAnsi="Gill Sans MT"/>
          <w:color w:val="auto"/>
        </w:rPr>
        <w:t>: Distribution of capacity score grades for research leadership among HEIs in Africa</w:t>
      </w:r>
    </w:p>
    <w:tbl>
      <w:tblPr>
        <w:tblW w:w="9016" w:type="dxa"/>
        <w:tblBorders>
          <w:top w:val="nil"/>
          <w:left w:val="nil"/>
          <w:bottom w:val="nil"/>
          <w:right w:val="nil"/>
          <w:insideH w:val="nil"/>
          <w:insideV w:val="nil"/>
        </w:tblBorders>
        <w:tblLayout w:type="fixed"/>
        <w:tblLook w:val="0400" w:firstRow="0" w:lastRow="0" w:firstColumn="0" w:lastColumn="0" w:noHBand="0" w:noVBand="1"/>
      </w:tblPr>
      <w:tblGrid>
        <w:gridCol w:w="1271"/>
        <w:gridCol w:w="567"/>
        <w:gridCol w:w="1134"/>
        <w:gridCol w:w="6044"/>
      </w:tblGrid>
      <w:tr w:rsidR="00CE7D14" w:rsidRPr="00270630" w14:paraId="14B19E07" w14:textId="77777777" w:rsidTr="00CE7D14">
        <w:tc>
          <w:tcPr>
            <w:tcW w:w="1271" w:type="dxa"/>
            <w:tcBorders>
              <w:top w:val="single" w:sz="12" w:space="0" w:color="000000"/>
              <w:bottom w:val="single" w:sz="4" w:space="0" w:color="000000"/>
            </w:tcBorders>
          </w:tcPr>
          <w:p w14:paraId="7492BCB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67" w:type="dxa"/>
            <w:tcBorders>
              <w:top w:val="single" w:sz="12" w:space="0" w:color="000000"/>
              <w:bottom w:val="single" w:sz="4" w:space="0" w:color="000000"/>
            </w:tcBorders>
          </w:tcPr>
          <w:p w14:paraId="3C5ED47B"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34" w:type="dxa"/>
            <w:tcBorders>
              <w:top w:val="single" w:sz="12" w:space="0" w:color="000000"/>
              <w:bottom w:val="single" w:sz="4" w:space="0" w:color="000000"/>
              <w:right w:val="single" w:sz="4" w:space="0" w:color="000000"/>
            </w:tcBorders>
          </w:tcPr>
          <w:p w14:paraId="1D0A536B"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6044" w:type="dxa"/>
            <w:tcBorders>
              <w:top w:val="single" w:sz="12" w:space="0" w:color="000000"/>
              <w:left w:val="single" w:sz="4" w:space="0" w:color="000000"/>
              <w:bottom w:val="single" w:sz="4" w:space="0" w:color="000000"/>
            </w:tcBorders>
          </w:tcPr>
          <w:p w14:paraId="302EF674"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p>
        </w:tc>
      </w:tr>
      <w:tr w:rsidR="00CE7D14" w:rsidRPr="00270630" w14:paraId="7B5ADA4C" w14:textId="77777777" w:rsidTr="00CE7D14">
        <w:tc>
          <w:tcPr>
            <w:tcW w:w="1271" w:type="dxa"/>
            <w:tcBorders>
              <w:top w:val="single" w:sz="4" w:space="0" w:color="000000"/>
            </w:tcBorders>
          </w:tcPr>
          <w:p w14:paraId="7D083CDE"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67" w:type="dxa"/>
            <w:tcBorders>
              <w:top w:val="single" w:sz="4" w:space="0" w:color="000000"/>
            </w:tcBorders>
          </w:tcPr>
          <w:p w14:paraId="4014180B"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4" w:type="dxa"/>
            <w:tcBorders>
              <w:top w:val="single" w:sz="4" w:space="0" w:color="000000"/>
              <w:right w:val="single" w:sz="4" w:space="0" w:color="000000"/>
            </w:tcBorders>
          </w:tcPr>
          <w:p w14:paraId="5DEB4086"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6044" w:type="dxa"/>
            <w:vMerge w:val="restart"/>
            <w:tcBorders>
              <w:top w:val="single" w:sz="4" w:space="0" w:color="000000"/>
              <w:left w:val="single" w:sz="4" w:space="0" w:color="000000"/>
            </w:tcBorders>
          </w:tcPr>
          <w:p w14:paraId="25174F6A"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rPr>
              <w:drawing>
                <wp:inline distT="0" distB="0" distL="0" distR="0" wp14:anchorId="1E947475" wp14:editId="40446440">
                  <wp:extent cx="3762375" cy="2057400"/>
                  <wp:effectExtent l="0" t="0" r="9525" b="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0A4E5D3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r>
      <w:tr w:rsidR="00CE7D14" w:rsidRPr="00270630" w14:paraId="56DFE2C3" w14:textId="77777777" w:rsidTr="00CE7D14">
        <w:tc>
          <w:tcPr>
            <w:tcW w:w="1271" w:type="dxa"/>
          </w:tcPr>
          <w:p w14:paraId="67759536"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67" w:type="dxa"/>
          </w:tcPr>
          <w:p w14:paraId="24EA1F59"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w:t>
            </w:r>
          </w:p>
        </w:tc>
        <w:tc>
          <w:tcPr>
            <w:tcW w:w="1134" w:type="dxa"/>
            <w:tcBorders>
              <w:right w:val="single" w:sz="4" w:space="0" w:color="000000"/>
            </w:tcBorders>
          </w:tcPr>
          <w:p w14:paraId="44C14DEF"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11.1</w:t>
            </w:r>
          </w:p>
        </w:tc>
        <w:tc>
          <w:tcPr>
            <w:tcW w:w="6044" w:type="dxa"/>
            <w:vMerge/>
            <w:tcBorders>
              <w:top w:val="single" w:sz="4" w:space="0" w:color="000000"/>
              <w:left w:val="single" w:sz="4" w:space="0" w:color="000000"/>
            </w:tcBorders>
          </w:tcPr>
          <w:p w14:paraId="46D790EE"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18EA7D3C" w14:textId="77777777" w:rsidTr="00CE7D14">
        <w:tc>
          <w:tcPr>
            <w:tcW w:w="1271" w:type="dxa"/>
          </w:tcPr>
          <w:p w14:paraId="660B26AF"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67" w:type="dxa"/>
          </w:tcPr>
          <w:p w14:paraId="54D7EB3A"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w:t>
            </w:r>
          </w:p>
        </w:tc>
        <w:tc>
          <w:tcPr>
            <w:tcW w:w="1134" w:type="dxa"/>
            <w:tcBorders>
              <w:right w:val="single" w:sz="4" w:space="0" w:color="000000"/>
            </w:tcBorders>
          </w:tcPr>
          <w:p w14:paraId="7A68003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14.8</w:t>
            </w:r>
          </w:p>
        </w:tc>
        <w:tc>
          <w:tcPr>
            <w:tcW w:w="6044" w:type="dxa"/>
            <w:vMerge/>
            <w:tcBorders>
              <w:top w:val="single" w:sz="4" w:space="0" w:color="000000"/>
              <w:left w:val="single" w:sz="4" w:space="0" w:color="000000"/>
            </w:tcBorders>
          </w:tcPr>
          <w:p w14:paraId="02DDFAC8"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0FE8BE02" w14:textId="77777777" w:rsidTr="00CE7D14">
        <w:tc>
          <w:tcPr>
            <w:tcW w:w="1271" w:type="dxa"/>
          </w:tcPr>
          <w:p w14:paraId="76D3319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67" w:type="dxa"/>
          </w:tcPr>
          <w:p w14:paraId="1F21CFE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5</w:t>
            </w:r>
          </w:p>
        </w:tc>
        <w:tc>
          <w:tcPr>
            <w:tcW w:w="1134" w:type="dxa"/>
            <w:tcBorders>
              <w:right w:val="single" w:sz="4" w:space="0" w:color="000000"/>
            </w:tcBorders>
          </w:tcPr>
          <w:p w14:paraId="6F30F820"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18.5</w:t>
            </w:r>
          </w:p>
        </w:tc>
        <w:tc>
          <w:tcPr>
            <w:tcW w:w="6044" w:type="dxa"/>
            <w:vMerge/>
            <w:tcBorders>
              <w:top w:val="single" w:sz="4" w:space="0" w:color="000000"/>
              <w:left w:val="single" w:sz="4" w:space="0" w:color="000000"/>
            </w:tcBorders>
          </w:tcPr>
          <w:p w14:paraId="44ABDA76"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3CD08437" w14:textId="77777777" w:rsidTr="00CE7D14">
        <w:tc>
          <w:tcPr>
            <w:tcW w:w="1271" w:type="dxa"/>
          </w:tcPr>
          <w:p w14:paraId="6ECDFDB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67" w:type="dxa"/>
          </w:tcPr>
          <w:p w14:paraId="6F8BF92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w:t>
            </w:r>
          </w:p>
        </w:tc>
        <w:tc>
          <w:tcPr>
            <w:tcW w:w="1134" w:type="dxa"/>
            <w:tcBorders>
              <w:right w:val="single" w:sz="4" w:space="0" w:color="000000"/>
            </w:tcBorders>
          </w:tcPr>
          <w:p w14:paraId="67E31221"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40.7</w:t>
            </w:r>
          </w:p>
        </w:tc>
        <w:tc>
          <w:tcPr>
            <w:tcW w:w="6044" w:type="dxa"/>
            <w:vMerge/>
            <w:tcBorders>
              <w:top w:val="single" w:sz="4" w:space="0" w:color="000000"/>
              <w:left w:val="single" w:sz="4" w:space="0" w:color="000000"/>
            </w:tcBorders>
          </w:tcPr>
          <w:p w14:paraId="0D3B73A7"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0DC1676D" w14:textId="77777777" w:rsidTr="00CE7D14">
        <w:tc>
          <w:tcPr>
            <w:tcW w:w="1271" w:type="dxa"/>
          </w:tcPr>
          <w:p w14:paraId="266D14D0"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67" w:type="dxa"/>
          </w:tcPr>
          <w:p w14:paraId="41C43971"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4" w:type="dxa"/>
            <w:tcBorders>
              <w:right w:val="single" w:sz="4" w:space="0" w:color="000000"/>
            </w:tcBorders>
          </w:tcPr>
          <w:p w14:paraId="1FDC81A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44" w:type="dxa"/>
            <w:vMerge/>
            <w:tcBorders>
              <w:top w:val="single" w:sz="4" w:space="0" w:color="000000"/>
              <w:left w:val="single" w:sz="4" w:space="0" w:color="000000"/>
            </w:tcBorders>
          </w:tcPr>
          <w:p w14:paraId="69661F08"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20EFA344" w14:textId="77777777" w:rsidTr="00CE7D14">
        <w:tc>
          <w:tcPr>
            <w:tcW w:w="1271" w:type="dxa"/>
          </w:tcPr>
          <w:p w14:paraId="4FA97B31"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67" w:type="dxa"/>
          </w:tcPr>
          <w:p w14:paraId="33E7E24A"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1134" w:type="dxa"/>
            <w:tcBorders>
              <w:right w:val="single" w:sz="4" w:space="0" w:color="000000"/>
            </w:tcBorders>
          </w:tcPr>
          <w:p w14:paraId="61E10267"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044" w:type="dxa"/>
            <w:vMerge/>
            <w:tcBorders>
              <w:top w:val="single" w:sz="4" w:space="0" w:color="000000"/>
              <w:left w:val="single" w:sz="4" w:space="0" w:color="000000"/>
            </w:tcBorders>
          </w:tcPr>
          <w:p w14:paraId="10261B3D"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45692B1E" w14:textId="77777777" w:rsidTr="00CE7D14">
        <w:tc>
          <w:tcPr>
            <w:tcW w:w="1271" w:type="dxa"/>
          </w:tcPr>
          <w:p w14:paraId="245732B5"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567" w:type="dxa"/>
          </w:tcPr>
          <w:p w14:paraId="40411CC6"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1134" w:type="dxa"/>
            <w:tcBorders>
              <w:right w:val="single" w:sz="4" w:space="0" w:color="000000"/>
            </w:tcBorders>
          </w:tcPr>
          <w:p w14:paraId="1CF9BBA9"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6044" w:type="dxa"/>
            <w:vMerge/>
            <w:tcBorders>
              <w:top w:val="single" w:sz="4" w:space="0" w:color="000000"/>
              <w:left w:val="single" w:sz="4" w:space="0" w:color="000000"/>
            </w:tcBorders>
          </w:tcPr>
          <w:p w14:paraId="33A1132B"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5A23214E" w14:textId="77777777" w:rsidTr="00CE7D14">
        <w:tc>
          <w:tcPr>
            <w:tcW w:w="1271" w:type="dxa"/>
            <w:tcBorders>
              <w:bottom w:val="single" w:sz="12" w:space="0" w:color="000000"/>
            </w:tcBorders>
          </w:tcPr>
          <w:p w14:paraId="6EA7F736" w14:textId="77777777" w:rsidR="00CE7D14" w:rsidRPr="00270630" w:rsidRDefault="00085776"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Overall</w:t>
            </w:r>
            <w:r w:rsidR="00CE7D14" w:rsidRPr="00270630">
              <w:rPr>
                <w:rFonts w:ascii="Gill Sans MT" w:eastAsia="Gill Sans" w:hAnsi="Gill Sans MT" w:cs="Calibri"/>
                <w:b/>
                <w:sz w:val="20"/>
                <w:szCs w:val="20"/>
                <w:lang w:val="en-GB"/>
              </w:rPr>
              <w:t xml:space="preserve"> Mean score </w:t>
            </w:r>
          </w:p>
        </w:tc>
        <w:tc>
          <w:tcPr>
            <w:tcW w:w="567" w:type="dxa"/>
            <w:tcBorders>
              <w:bottom w:val="single" w:sz="12" w:space="0" w:color="000000"/>
            </w:tcBorders>
          </w:tcPr>
          <w:p w14:paraId="3CC3C03D"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2.6</w:t>
            </w:r>
          </w:p>
        </w:tc>
        <w:tc>
          <w:tcPr>
            <w:tcW w:w="1134" w:type="dxa"/>
            <w:tcBorders>
              <w:bottom w:val="single" w:sz="12" w:space="0" w:color="000000"/>
              <w:right w:val="single" w:sz="4" w:space="0" w:color="000000"/>
            </w:tcBorders>
          </w:tcPr>
          <w:p w14:paraId="3CB2B41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Weak-to-Moderate</w:t>
            </w:r>
          </w:p>
        </w:tc>
        <w:tc>
          <w:tcPr>
            <w:tcW w:w="6044" w:type="dxa"/>
            <w:vMerge/>
            <w:tcBorders>
              <w:top w:val="single" w:sz="4" w:space="0" w:color="000000"/>
              <w:left w:val="single" w:sz="4" w:space="0" w:color="000000"/>
            </w:tcBorders>
          </w:tcPr>
          <w:p w14:paraId="2EB468BF"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10C196D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6DC45FFD" w14:textId="7E29DFE2" w:rsidR="00CE7D14"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Research </w:t>
      </w:r>
      <w:r w:rsidR="00616C05" w:rsidRPr="00270630">
        <w:rPr>
          <w:rFonts w:ascii="Gill Sans MT" w:eastAsia="Gill Sans" w:hAnsi="Gill Sans MT" w:cs="Calibri"/>
          <w:lang w:val="en-GB"/>
        </w:rPr>
        <w:t>l</w:t>
      </w:r>
      <w:r w:rsidRPr="00270630">
        <w:rPr>
          <w:rFonts w:ascii="Gill Sans MT" w:eastAsia="Gill Sans" w:hAnsi="Gill Sans MT" w:cs="Calibri"/>
          <w:lang w:val="en-GB"/>
        </w:rPr>
        <w:t>eadership also emerged as a key area of weakness affecting research capacity in HEIs in Africa. HEIs scored an average of 2.6 representing a classification of ‘weak-to-moderate’</w:t>
      </w:r>
      <w:r w:rsidR="00616C05" w:rsidRPr="00270630">
        <w:rPr>
          <w:rFonts w:ascii="Gill Sans MT" w:eastAsia="Gill Sans" w:hAnsi="Gill Sans MT" w:cs="Calibri"/>
          <w:lang w:val="en-GB"/>
        </w:rPr>
        <w:t>, as shown if Figure 1</w:t>
      </w:r>
      <w:r w:rsidR="00AB7E72" w:rsidRPr="00270630">
        <w:rPr>
          <w:rFonts w:ascii="Gill Sans MT" w:eastAsia="Gill Sans" w:hAnsi="Gill Sans MT" w:cs="Calibri"/>
          <w:lang w:val="en-GB"/>
        </w:rPr>
        <w:t>6</w:t>
      </w:r>
      <w:r w:rsidRPr="00270630">
        <w:rPr>
          <w:rFonts w:ascii="Gill Sans MT" w:eastAsia="Gill Sans" w:hAnsi="Gill Sans MT" w:cs="Calibri"/>
          <w:lang w:val="en-GB"/>
        </w:rPr>
        <w:t>. This is mainly attributed to unavailability of training courses that target cross-cutting non-technical skills important for management of research projects including research leadership, internal communication, and research project management.</w:t>
      </w:r>
    </w:p>
    <w:p w14:paraId="277EE8CC" w14:textId="4AB5B226" w:rsidR="00270630" w:rsidRDefault="00270630"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3780460E" w14:textId="77777777" w:rsidR="00270630" w:rsidRPr="00270630" w:rsidRDefault="00270630"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21A35B5B"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12F48203" w14:textId="4A51F5C1" w:rsidR="00CE7D14" w:rsidRPr="00270630" w:rsidRDefault="00616C05" w:rsidP="007B50EF">
      <w:pPr>
        <w:pStyle w:val="ListParagraph"/>
        <w:numPr>
          <w:ilvl w:val="0"/>
          <w:numId w:val="3"/>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lastRenderedPageBreak/>
        <w:t>Dissemination, Knowledge Translation and Research Applicability</w:t>
      </w:r>
    </w:p>
    <w:p w14:paraId="492C594C" w14:textId="6D396FBF" w:rsidR="007B50EF" w:rsidRPr="00270630" w:rsidRDefault="007B50EF" w:rsidP="007B50EF">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This dimension assesse</w:t>
      </w:r>
      <w:r w:rsidR="00616C05" w:rsidRPr="00270630">
        <w:rPr>
          <w:rFonts w:ascii="Gill Sans MT" w:eastAsia="Gill Sans" w:hAnsi="Gill Sans MT" w:cs="Calibri"/>
          <w:lang w:val="en-GB"/>
        </w:rPr>
        <w:t>d</w:t>
      </w:r>
      <w:r w:rsidRPr="00270630">
        <w:rPr>
          <w:rFonts w:ascii="Gill Sans MT" w:eastAsia="Gill Sans" w:hAnsi="Gill Sans MT" w:cs="Calibri"/>
          <w:lang w:val="en-GB"/>
        </w:rPr>
        <w:t xml:space="preserve"> the extent to which </w:t>
      </w:r>
      <w:r w:rsidR="00616C05" w:rsidRPr="00270630">
        <w:rPr>
          <w:rFonts w:ascii="Gill Sans MT" w:eastAsia="Gill Sans" w:hAnsi="Gill Sans MT" w:cs="Calibri"/>
          <w:lang w:val="en-GB"/>
        </w:rPr>
        <w:t>HEIs have</w:t>
      </w:r>
      <w:r w:rsidRPr="00270630">
        <w:rPr>
          <w:rFonts w:ascii="Gill Sans MT" w:eastAsia="Gill Sans" w:hAnsi="Gill Sans MT" w:cs="Calibri"/>
          <w:lang w:val="en-GB"/>
        </w:rPr>
        <w:t xml:space="preserve"> capacity to translate research findings into policy and program impacts. This includes the presence of knowledge translation units, presence of capacity building activities in knowledge translation, and presence of knowledge management relationships with government entities and the private sector. In line with this, it assesse</w:t>
      </w:r>
      <w:r w:rsidR="00616C05" w:rsidRPr="00270630">
        <w:rPr>
          <w:rFonts w:ascii="Gill Sans MT" w:eastAsia="Gill Sans" w:hAnsi="Gill Sans MT" w:cs="Calibri"/>
          <w:lang w:val="en-GB"/>
        </w:rPr>
        <w:t>d</w:t>
      </w:r>
      <w:r w:rsidRPr="00270630">
        <w:rPr>
          <w:rFonts w:ascii="Gill Sans MT" w:eastAsia="Gill Sans" w:hAnsi="Gill Sans MT" w:cs="Calibri"/>
          <w:lang w:val="en-GB"/>
        </w:rPr>
        <w:t xml:space="preserve"> the extent to which the institution’s research agendas are developed in consultation with development practitioners and policy makers. It</w:t>
      </w:r>
      <w:r w:rsidR="00616C05" w:rsidRPr="00270630">
        <w:rPr>
          <w:rFonts w:ascii="Gill Sans MT" w:eastAsia="Gill Sans" w:hAnsi="Gill Sans MT" w:cs="Calibri"/>
          <w:lang w:val="en-GB"/>
        </w:rPr>
        <w:t xml:space="preserve"> also</w:t>
      </w:r>
      <w:r w:rsidRPr="00270630">
        <w:rPr>
          <w:rFonts w:ascii="Gill Sans MT" w:eastAsia="Gill Sans" w:hAnsi="Gill Sans MT" w:cs="Calibri"/>
          <w:lang w:val="en-GB"/>
        </w:rPr>
        <w:t xml:space="preserve"> estimate</w:t>
      </w:r>
      <w:r w:rsidR="00616C05" w:rsidRPr="00270630">
        <w:rPr>
          <w:rFonts w:ascii="Gill Sans MT" w:eastAsia="Gill Sans" w:hAnsi="Gill Sans MT" w:cs="Calibri"/>
          <w:lang w:val="en-GB"/>
        </w:rPr>
        <w:t>d</w:t>
      </w:r>
      <w:r w:rsidRPr="00270630">
        <w:rPr>
          <w:rFonts w:ascii="Gill Sans MT" w:eastAsia="Gill Sans" w:hAnsi="Gill Sans MT" w:cs="Calibri"/>
          <w:lang w:val="en-GB"/>
        </w:rPr>
        <w:t xml:space="preserve"> the extent to which research outputs result into policy and program changes.</w:t>
      </w:r>
    </w:p>
    <w:p w14:paraId="456A98E4"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25784C54" w14:textId="1B2C1F97" w:rsidR="00686227" w:rsidRPr="00270630" w:rsidRDefault="00686227" w:rsidP="00686227">
      <w:pPr>
        <w:pStyle w:val="Caption"/>
        <w:keepNext/>
        <w:rPr>
          <w:rFonts w:ascii="Gill Sans MT" w:hAnsi="Gill Sans MT"/>
          <w:color w:val="auto"/>
        </w:rPr>
      </w:pPr>
      <w:r w:rsidRPr="00270630">
        <w:rPr>
          <w:rFonts w:ascii="Gill Sans MT" w:hAnsi="Gill Sans MT"/>
          <w:color w:val="auto"/>
        </w:rPr>
        <w:t xml:space="preserve">Figure </w:t>
      </w:r>
      <w:r w:rsidR="00674557" w:rsidRPr="00270630">
        <w:rPr>
          <w:rFonts w:ascii="Gill Sans MT" w:hAnsi="Gill Sans MT"/>
          <w:color w:val="auto"/>
        </w:rPr>
        <w:fldChar w:fldCharType="begin"/>
      </w:r>
      <w:r w:rsidR="00674557" w:rsidRPr="00270630">
        <w:rPr>
          <w:rFonts w:ascii="Gill Sans MT" w:hAnsi="Gill Sans MT"/>
          <w:color w:val="auto"/>
        </w:rPr>
        <w:instrText xml:space="preserve"> SEQ Figure \* ARABIC </w:instrText>
      </w:r>
      <w:r w:rsidR="00674557" w:rsidRPr="00270630">
        <w:rPr>
          <w:rFonts w:ascii="Gill Sans MT" w:hAnsi="Gill Sans MT"/>
          <w:color w:val="auto"/>
        </w:rPr>
        <w:fldChar w:fldCharType="separate"/>
      </w:r>
      <w:r w:rsidR="00181577" w:rsidRPr="00270630">
        <w:rPr>
          <w:rFonts w:ascii="Gill Sans MT" w:hAnsi="Gill Sans MT"/>
          <w:noProof/>
          <w:color w:val="auto"/>
        </w:rPr>
        <w:t>17</w:t>
      </w:r>
      <w:r w:rsidR="00674557" w:rsidRPr="00270630">
        <w:rPr>
          <w:rFonts w:ascii="Gill Sans MT" w:hAnsi="Gill Sans MT"/>
          <w:color w:val="auto"/>
        </w:rPr>
        <w:fldChar w:fldCharType="end"/>
      </w:r>
      <w:r w:rsidRPr="00270630">
        <w:rPr>
          <w:rFonts w:ascii="Gill Sans MT" w:hAnsi="Gill Sans MT"/>
          <w:color w:val="auto"/>
        </w:rPr>
        <w:t>: Distribution of capacity score grades for research dissemination, knowledge translation and research applicability among HEIs in Africa</w:t>
      </w:r>
    </w:p>
    <w:tbl>
      <w:tblPr>
        <w:tblW w:w="9016" w:type="dxa"/>
        <w:tblBorders>
          <w:top w:val="nil"/>
          <w:left w:val="nil"/>
          <w:bottom w:val="nil"/>
          <w:right w:val="nil"/>
          <w:insideH w:val="nil"/>
          <w:insideV w:val="nil"/>
        </w:tblBorders>
        <w:tblLayout w:type="fixed"/>
        <w:tblLook w:val="0400" w:firstRow="0" w:lastRow="0" w:firstColumn="0" w:lastColumn="0" w:noHBand="0" w:noVBand="1"/>
      </w:tblPr>
      <w:tblGrid>
        <w:gridCol w:w="1271"/>
        <w:gridCol w:w="567"/>
        <w:gridCol w:w="1134"/>
        <w:gridCol w:w="6044"/>
      </w:tblGrid>
      <w:tr w:rsidR="00CE7D14" w:rsidRPr="00270630" w14:paraId="1CF052C3" w14:textId="77777777" w:rsidTr="00CE7D14">
        <w:tc>
          <w:tcPr>
            <w:tcW w:w="1271" w:type="dxa"/>
            <w:tcBorders>
              <w:top w:val="single" w:sz="12" w:space="0" w:color="000000"/>
              <w:bottom w:val="single" w:sz="4" w:space="0" w:color="000000"/>
            </w:tcBorders>
          </w:tcPr>
          <w:p w14:paraId="131502C4"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Score Grade</w:t>
            </w:r>
          </w:p>
        </w:tc>
        <w:tc>
          <w:tcPr>
            <w:tcW w:w="567" w:type="dxa"/>
            <w:tcBorders>
              <w:top w:val="single" w:sz="12" w:space="0" w:color="000000"/>
              <w:bottom w:val="single" w:sz="4" w:space="0" w:color="000000"/>
            </w:tcBorders>
          </w:tcPr>
          <w:p w14:paraId="2817E149"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1134" w:type="dxa"/>
            <w:tcBorders>
              <w:top w:val="single" w:sz="12" w:space="0" w:color="000000"/>
              <w:bottom w:val="single" w:sz="4" w:space="0" w:color="000000"/>
              <w:right w:val="single" w:sz="4" w:space="0" w:color="000000"/>
            </w:tcBorders>
          </w:tcPr>
          <w:p w14:paraId="372A7D52"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Percent</w:t>
            </w:r>
          </w:p>
        </w:tc>
        <w:tc>
          <w:tcPr>
            <w:tcW w:w="6044" w:type="dxa"/>
            <w:tcBorders>
              <w:top w:val="single" w:sz="12" w:space="0" w:color="000000"/>
              <w:left w:val="single" w:sz="4" w:space="0" w:color="000000"/>
              <w:bottom w:val="single" w:sz="4" w:space="0" w:color="000000"/>
            </w:tcBorders>
          </w:tcPr>
          <w:p w14:paraId="7416776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p>
        </w:tc>
      </w:tr>
      <w:tr w:rsidR="00CE7D14" w:rsidRPr="00270630" w14:paraId="269EFFA1" w14:textId="77777777" w:rsidTr="00CE7D14">
        <w:tc>
          <w:tcPr>
            <w:tcW w:w="1271" w:type="dxa"/>
            <w:tcBorders>
              <w:top w:val="single" w:sz="4" w:space="0" w:color="000000"/>
            </w:tcBorders>
          </w:tcPr>
          <w:p w14:paraId="4AA3C54D"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w:t>
            </w:r>
          </w:p>
        </w:tc>
        <w:tc>
          <w:tcPr>
            <w:tcW w:w="567" w:type="dxa"/>
            <w:tcBorders>
              <w:top w:val="single" w:sz="4" w:space="0" w:color="000000"/>
            </w:tcBorders>
          </w:tcPr>
          <w:p w14:paraId="07D4F93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w:t>
            </w:r>
          </w:p>
        </w:tc>
        <w:tc>
          <w:tcPr>
            <w:tcW w:w="1134" w:type="dxa"/>
            <w:tcBorders>
              <w:top w:val="single" w:sz="4" w:space="0" w:color="000000"/>
              <w:right w:val="single" w:sz="4" w:space="0" w:color="000000"/>
            </w:tcBorders>
          </w:tcPr>
          <w:p w14:paraId="106A399B"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0.0</w:t>
            </w:r>
          </w:p>
        </w:tc>
        <w:tc>
          <w:tcPr>
            <w:tcW w:w="6044" w:type="dxa"/>
            <w:vMerge w:val="restart"/>
            <w:tcBorders>
              <w:top w:val="single" w:sz="4" w:space="0" w:color="000000"/>
              <w:left w:val="single" w:sz="4" w:space="0" w:color="000000"/>
            </w:tcBorders>
          </w:tcPr>
          <w:p w14:paraId="5630BBB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noProof/>
              </w:rPr>
              <w:drawing>
                <wp:inline distT="0" distB="0" distL="0" distR="0" wp14:anchorId="1AC6CA7D" wp14:editId="5752CBB7">
                  <wp:extent cx="3667125" cy="2162175"/>
                  <wp:effectExtent l="0" t="0" r="9525" b="9525"/>
                  <wp:docPr id="16"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tc>
      </w:tr>
      <w:tr w:rsidR="00CE7D14" w:rsidRPr="00270630" w14:paraId="7341314E" w14:textId="77777777" w:rsidTr="00CE7D14">
        <w:tc>
          <w:tcPr>
            <w:tcW w:w="1271" w:type="dxa"/>
          </w:tcPr>
          <w:p w14:paraId="3CC17F4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Weak</w:t>
            </w:r>
          </w:p>
        </w:tc>
        <w:tc>
          <w:tcPr>
            <w:tcW w:w="567" w:type="dxa"/>
          </w:tcPr>
          <w:p w14:paraId="663CC50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34" w:type="dxa"/>
            <w:tcBorders>
              <w:right w:val="single" w:sz="4" w:space="0" w:color="000000"/>
            </w:tcBorders>
          </w:tcPr>
          <w:p w14:paraId="446039A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044" w:type="dxa"/>
            <w:vMerge/>
            <w:tcBorders>
              <w:top w:val="single" w:sz="4" w:space="0" w:color="000000"/>
              <w:left w:val="single" w:sz="4" w:space="0" w:color="000000"/>
            </w:tcBorders>
          </w:tcPr>
          <w:p w14:paraId="3A914CEF"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1BAF0C42" w14:textId="77777777" w:rsidTr="00CE7D14">
        <w:tc>
          <w:tcPr>
            <w:tcW w:w="1271" w:type="dxa"/>
          </w:tcPr>
          <w:p w14:paraId="270D7E4A"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Weak</w:t>
            </w:r>
          </w:p>
        </w:tc>
        <w:tc>
          <w:tcPr>
            <w:tcW w:w="567" w:type="dxa"/>
          </w:tcPr>
          <w:p w14:paraId="4BB2A796"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1134" w:type="dxa"/>
            <w:tcBorders>
              <w:right w:val="single" w:sz="4" w:space="0" w:color="000000"/>
            </w:tcBorders>
          </w:tcPr>
          <w:p w14:paraId="1FD40301"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6044" w:type="dxa"/>
            <w:vMerge/>
            <w:tcBorders>
              <w:top w:val="single" w:sz="4" w:space="0" w:color="000000"/>
              <w:left w:val="single" w:sz="4" w:space="0" w:color="000000"/>
            </w:tcBorders>
          </w:tcPr>
          <w:p w14:paraId="23840B37"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079F739E" w14:textId="77777777" w:rsidTr="00CE7D14">
        <w:tc>
          <w:tcPr>
            <w:tcW w:w="1271" w:type="dxa"/>
          </w:tcPr>
          <w:p w14:paraId="2575FA33"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Moderate</w:t>
            </w:r>
          </w:p>
        </w:tc>
        <w:tc>
          <w:tcPr>
            <w:tcW w:w="567" w:type="dxa"/>
          </w:tcPr>
          <w:p w14:paraId="3A0C2F2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5</w:t>
            </w:r>
          </w:p>
        </w:tc>
        <w:tc>
          <w:tcPr>
            <w:tcW w:w="1134" w:type="dxa"/>
            <w:tcBorders>
              <w:right w:val="single" w:sz="4" w:space="0" w:color="000000"/>
            </w:tcBorders>
          </w:tcPr>
          <w:p w14:paraId="007A911E"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18.5</w:t>
            </w:r>
          </w:p>
        </w:tc>
        <w:tc>
          <w:tcPr>
            <w:tcW w:w="6044" w:type="dxa"/>
            <w:vMerge/>
            <w:tcBorders>
              <w:top w:val="single" w:sz="4" w:space="0" w:color="000000"/>
              <w:left w:val="single" w:sz="4" w:space="0" w:color="000000"/>
            </w:tcBorders>
          </w:tcPr>
          <w:p w14:paraId="791DCF1D"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00E75D4D" w14:textId="77777777" w:rsidTr="00CE7D14">
        <w:tc>
          <w:tcPr>
            <w:tcW w:w="1271" w:type="dxa"/>
          </w:tcPr>
          <w:p w14:paraId="0B231898"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Good</w:t>
            </w:r>
          </w:p>
        </w:tc>
        <w:tc>
          <w:tcPr>
            <w:tcW w:w="567" w:type="dxa"/>
          </w:tcPr>
          <w:p w14:paraId="5C73286E"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6</w:t>
            </w:r>
          </w:p>
        </w:tc>
        <w:tc>
          <w:tcPr>
            <w:tcW w:w="1134" w:type="dxa"/>
            <w:tcBorders>
              <w:right w:val="single" w:sz="4" w:space="0" w:color="000000"/>
            </w:tcBorders>
          </w:tcPr>
          <w:p w14:paraId="48E2DA0E"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22.2</w:t>
            </w:r>
          </w:p>
        </w:tc>
        <w:tc>
          <w:tcPr>
            <w:tcW w:w="6044" w:type="dxa"/>
            <w:vMerge/>
            <w:tcBorders>
              <w:top w:val="single" w:sz="4" w:space="0" w:color="000000"/>
              <w:left w:val="single" w:sz="4" w:space="0" w:color="000000"/>
            </w:tcBorders>
          </w:tcPr>
          <w:p w14:paraId="41D4199C"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51870535" w14:textId="77777777" w:rsidTr="00CE7D14">
        <w:tc>
          <w:tcPr>
            <w:tcW w:w="1271" w:type="dxa"/>
          </w:tcPr>
          <w:p w14:paraId="46F30E77"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Very good</w:t>
            </w:r>
          </w:p>
        </w:tc>
        <w:tc>
          <w:tcPr>
            <w:tcW w:w="567" w:type="dxa"/>
          </w:tcPr>
          <w:p w14:paraId="757ECD9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1134" w:type="dxa"/>
            <w:tcBorders>
              <w:right w:val="single" w:sz="4" w:space="0" w:color="000000"/>
            </w:tcBorders>
          </w:tcPr>
          <w:p w14:paraId="1CA2D1EF"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w:t>
            </w:r>
          </w:p>
        </w:tc>
        <w:tc>
          <w:tcPr>
            <w:tcW w:w="6044" w:type="dxa"/>
            <w:vMerge/>
            <w:tcBorders>
              <w:top w:val="single" w:sz="4" w:space="0" w:color="000000"/>
              <w:left w:val="single" w:sz="4" w:space="0" w:color="000000"/>
            </w:tcBorders>
          </w:tcPr>
          <w:p w14:paraId="2D5C85D5"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2B223309" w14:textId="77777777" w:rsidTr="00CE7D14">
        <w:tc>
          <w:tcPr>
            <w:tcW w:w="1271" w:type="dxa"/>
          </w:tcPr>
          <w:p w14:paraId="43DFB15F"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67" w:type="dxa"/>
          </w:tcPr>
          <w:p w14:paraId="77A471A9"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1134" w:type="dxa"/>
            <w:tcBorders>
              <w:right w:val="single" w:sz="4" w:space="0" w:color="000000"/>
            </w:tcBorders>
          </w:tcPr>
          <w:p w14:paraId="7AA94CAA"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6044" w:type="dxa"/>
            <w:vMerge/>
            <w:tcBorders>
              <w:top w:val="single" w:sz="4" w:space="0" w:color="000000"/>
              <w:left w:val="single" w:sz="4" w:space="0" w:color="000000"/>
            </w:tcBorders>
          </w:tcPr>
          <w:p w14:paraId="4BEF01BB"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CE7D14" w:rsidRPr="00270630" w14:paraId="4155A679" w14:textId="77777777" w:rsidTr="00CE7D14">
        <w:tc>
          <w:tcPr>
            <w:tcW w:w="1271" w:type="dxa"/>
          </w:tcPr>
          <w:p w14:paraId="5A0C9A6A"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567" w:type="dxa"/>
          </w:tcPr>
          <w:p w14:paraId="308CAC8D"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1134" w:type="dxa"/>
            <w:tcBorders>
              <w:right w:val="single" w:sz="4" w:space="0" w:color="000000"/>
            </w:tcBorders>
          </w:tcPr>
          <w:p w14:paraId="1FC4611C"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sz w:val="20"/>
                <w:szCs w:val="20"/>
                <w:lang w:val="en-GB"/>
              </w:rPr>
            </w:pPr>
          </w:p>
        </w:tc>
        <w:tc>
          <w:tcPr>
            <w:tcW w:w="6044" w:type="dxa"/>
            <w:vMerge/>
            <w:tcBorders>
              <w:top w:val="single" w:sz="4" w:space="0" w:color="000000"/>
              <w:left w:val="single" w:sz="4" w:space="0" w:color="000000"/>
            </w:tcBorders>
          </w:tcPr>
          <w:p w14:paraId="4BCE3860"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sz w:val="20"/>
                <w:szCs w:val="20"/>
                <w:lang w:val="en-GB"/>
              </w:rPr>
            </w:pPr>
          </w:p>
        </w:tc>
      </w:tr>
      <w:tr w:rsidR="00085776" w:rsidRPr="00270630" w14:paraId="44DDD71F" w14:textId="77777777" w:rsidTr="00085776">
        <w:trPr>
          <w:trHeight w:val="1052"/>
        </w:trPr>
        <w:tc>
          <w:tcPr>
            <w:tcW w:w="1271" w:type="dxa"/>
            <w:tcBorders>
              <w:bottom w:val="single" w:sz="12" w:space="0" w:color="000000"/>
            </w:tcBorders>
          </w:tcPr>
          <w:p w14:paraId="0DE04381"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Mean score</w:t>
            </w:r>
          </w:p>
        </w:tc>
        <w:tc>
          <w:tcPr>
            <w:tcW w:w="567" w:type="dxa"/>
            <w:tcBorders>
              <w:bottom w:val="single" w:sz="12" w:space="0" w:color="000000"/>
            </w:tcBorders>
          </w:tcPr>
          <w:p w14:paraId="6F8A73A4"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2.6</w:t>
            </w:r>
          </w:p>
        </w:tc>
        <w:tc>
          <w:tcPr>
            <w:tcW w:w="1134" w:type="dxa"/>
            <w:tcBorders>
              <w:bottom w:val="single" w:sz="12" w:space="0" w:color="000000"/>
              <w:right w:val="single" w:sz="4" w:space="0" w:color="000000"/>
            </w:tcBorders>
          </w:tcPr>
          <w:p w14:paraId="2D835B3B" w14:textId="77777777" w:rsidR="00CE7D14" w:rsidRPr="00270630" w:rsidRDefault="00CE7D14" w:rsidP="00085776">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Weak-to-Moderate</w:t>
            </w:r>
          </w:p>
        </w:tc>
        <w:tc>
          <w:tcPr>
            <w:tcW w:w="6044" w:type="dxa"/>
            <w:vMerge/>
            <w:tcBorders>
              <w:top w:val="single" w:sz="4" w:space="0" w:color="000000"/>
              <w:left w:val="single" w:sz="4" w:space="0" w:color="000000"/>
            </w:tcBorders>
          </w:tcPr>
          <w:p w14:paraId="234FBBA1" w14:textId="77777777" w:rsidR="00CE7D14" w:rsidRPr="00270630" w:rsidRDefault="00CE7D14" w:rsidP="00085776">
            <w:pPr>
              <w:widowControl w:val="0"/>
              <w:pBdr>
                <w:top w:val="nil"/>
                <w:left w:val="nil"/>
                <w:bottom w:val="nil"/>
                <w:right w:val="nil"/>
                <w:between w:val="nil"/>
              </w:pBdr>
              <w:spacing w:after="0" w:line="276" w:lineRule="auto"/>
              <w:jc w:val="both"/>
              <w:rPr>
                <w:rFonts w:ascii="Gill Sans MT" w:eastAsia="Gill Sans" w:hAnsi="Gill Sans MT" w:cs="Calibri"/>
                <w:b/>
                <w:sz w:val="20"/>
                <w:szCs w:val="20"/>
                <w:lang w:val="en-GB"/>
              </w:rPr>
            </w:pPr>
          </w:p>
        </w:tc>
      </w:tr>
    </w:tbl>
    <w:p w14:paraId="0D928C9E"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4A294065" w14:textId="06C4A45F"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Dissemination, knowledge translation and research applicability </w:t>
      </w:r>
      <w:proofErr w:type="gramStart"/>
      <w:r w:rsidRPr="00270630">
        <w:rPr>
          <w:rFonts w:ascii="Gill Sans MT" w:eastAsia="Gill Sans" w:hAnsi="Gill Sans MT" w:cs="Calibri"/>
          <w:lang w:val="en-GB"/>
        </w:rPr>
        <w:t>was</w:t>
      </w:r>
      <w:proofErr w:type="gramEnd"/>
      <w:r w:rsidRPr="00270630">
        <w:rPr>
          <w:rFonts w:ascii="Gill Sans MT" w:eastAsia="Gill Sans" w:hAnsi="Gill Sans MT" w:cs="Calibri"/>
          <w:lang w:val="en-GB"/>
        </w:rPr>
        <w:t xml:space="preserve"> also one of the weakest areas identified from the assessment, with an average score of 2.6 (weak-to-moderate)</w:t>
      </w:r>
      <w:r w:rsidR="00616C05" w:rsidRPr="00270630">
        <w:rPr>
          <w:rFonts w:ascii="Gill Sans MT" w:eastAsia="Gill Sans" w:hAnsi="Gill Sans MT" w:cs="Calibri"/>
          <w:lang w:val="en-GB"/>
        </w:rPr>
        <w:t>, Figure 1</w:t>
      </w:r>
      <w:r w:rsidR="00AB7E72" w:rsidRPr="00270630">
        <w:rPr>
          <w:rFonts w:ascii="Gill Sans MT" w:eastAsia="Gill Sans" w:hAnsi="Gill Sans MT" w:cs="Calibri"/>
          <w:lang w:val="en-GB"/>
        </w:rPr>
        <w:t>7</w:t>
      </w:r>
      <w:r w:rsidRPr="00270630">
        <w:rPr>
          <w:rFonts w:ascii="Gill Sans MT" w:eastAsia="Gill Sans" w:hAnsi="Gill Sans MT" w:cs="Calibri"/>
          <w:lang w:val="en-GB"/>
        </w:rPr>
        <w:t xml:space="preserve">. All the key areas of assessment scored low including: </w:t>
      </w:r>
      <w:r w:rsidR="00616C05" w:rsidRPr="00270630">
        <w:rPr>
          <w:rFonts w:ascii="Gill Sans MT" w:eastAsia="Gill Sans" w:hAnsi="Gill Sans MT" w:cs="Calibri"/>
          <w:lang w:val="en-GB"/>
        </w:rPr>
        <w:t>a</w:t>
      </w:r>
      <w:r w:rsidRPr="00270630">
        <w:rPr>
          <w:rFonts w:ascii="Gill Sans MT" w:eastAsia="Gill Sans" w:hAnsi="Gill Sans MT" w:cs="Calibri"/>
          <w:lang w:val="en-GB"/>
        </w:rPr>
        <w:t xml:space="preserve">vailability of translation expertise (mean score 1.9), credibility with the private sector (mean score 2.4), availability of translation support units (mean score 2.5), and translation linkages with government sectors (mean score 2.4). </w:t>
      </w:r>
      <w:r w:rsidR="00616C05" w:rsidRPr="00270630">
        <w:rPr>
          <w:rFonts w:ascii="Gill Sans MT" w:eastAsia="Gill Sans" w:hAnsi="Gill Sans MT" w:cs="Calibri"/>
          <w:lang w:val="en-GB"/>
        </w:rPr>
        <w:t>Forty-four percent</w:t>
      </w:r>
      <w:r w:rsidRPr="00270630">
        <w:rPr>
          <w:rFonts w:ascii="Gill Sans MT" w:eastAsia="Gill Sans" w:hAnsi="Gill Sans MT" w:cs="Calibri"/>
          <w:lang w:val="en-GB"/>
        </w:rPr>
        <w:t xml:space="preserve"> of HEIs scored ‘weak-to-none’ on availability of a knowledge translation unit while 55.6% scored ‘weak-to-none’ on availability of knowledge translation experts to support researchers. Regarding research linkages with government in which governments channel their research needs directly to universities, 40.7% of institutions scored ‘weak-to-none’. Likewise, 55.6% of HEIs scored ‘weak-to-none’ regarding having strong linkages with the private sector in which they provide innovative solutions to private sector needs.</w:t>
      </w:r>
    </w:p>
    <w:p w14:paraId="2B9848F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0C34299D"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 xml:space="preserve">In general, only 20.2% of research outputs on average from faculty and student researchers were translated into knowledge products other than journal articles and disseminated to stakeholders over a reference period of three years. In addition, only 15.6% of research outputs on average are reported to have resulted into discernible policy and program impact over a 5-year reference period. </w:t>
      </w:r>
    </w:p>
    <w:p w14:paraId="482D2581" w14:textId="77777777" w:rsidR="00ED1D52" w:rsidRPr="00270630" w:rsidRDefault="00ED1D52"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752ED89D" w14:textId="55985EC0" w:rsidR="000C0E7D" w:rsidRPr="00270630" w:rsidRDefault="00616C05" w:rsidP="000C0E7D">
      <w:pPr>
        <w:spacing w:after="240" w:line="252" w:lineRule="auto"/>
        <w:jc w:val="both"/>
        <w:rPr>
          <w:rFonts w:ascii="Gill Sans MT" w:eastAsia="Gill Sans" w:hAnsi="Gill Sans MT" w:cs="Gill Sans"/>
        </w:rPr>
      </w:pPr>
      <w:r w:rsidRPr="00270630">
        <w:rPr>
          <w:rFonts w:ascii="Gill Sans MT" w:eastAsia="Gill Sans" w:hAnsi="Gill Sans MT" w:cs="Gill Sans"/>
        </w:rPr>
        <w:t>F</w:t>
      </w:r>
      <w:r w:rsidR="006F31A2" w:rsidRPr="00270630">
        <w:rPr>
          <w:rFonts w:ascii="Gill Sans MT" w:eastAsia="Gill Sans" w:hAnsi="Gill Sans MT" w:cs="Gill Sans"/>
        </w:rPr>
        <w:t>inding</w:t>
      </w:r>
      <w:r w:rsidR="00041EE1" w:rsidRPr="00270630">
        <w:rPr>
          <w:rFonts w:ascii="Gill Sans MT" w:eastAsia="Gill Sans" w:hAnsi="Gill Sans MT" w:cs="Gill Sans"/>
        </w:rPr>
        <w:t>s</w:t>
      </w:r>
      <w:r w:rsidR="006F31A2" w:rsidRPr="00270630">
        <w:rPr>
          <w:rFonts w:ascii="Gill Sans MT" w:eastAsia="Gill Sans" w:hAnsi="Gill Sans MT" w:cs="Gill Sans"/>
        </w:rPr>
        <w:t xml:space="preserve"> </w:t>
      </w:r>
      <w:r w:rsidRPr="00270630">
        <w:rPr>
          <w:rFonts w:ascii="Gill Sans MT" w:eastAsia="Gill Sans" w:hAnsi="Gill Sans MT" w:cs="Gill Sans"/>
        </w:rPr>
        <w:t xml:space="preserve">from key informant interviews </w:t>
      </w:r>
      <w:r w:rsidR="006F31A2" w:rsidRPr="00270630">
        <w:rPr>
          <w:rFonts w:ascii="Gill Sans MT" w:eastAsia="Gill Sans" w:hAnsi="Gill Sans MT" w:cs="Gill Sans"/>
        </w:rPr>
        <w:t>reveal that there</w:t>
      </w:r>
      <w:r w:rsidR="000C0E7D" w:rsidRPr="00270630">
        <w:rPr>
          <w:rFonts w:ascii="Gill Sans MT" w:eastAsia="Gill Sans" w:hAnsi="Gill Sans MT" w:cs="Gill Sans"/>
        </w:rPr>
        <w:t xml:space="preserve"> are barriers to engage and communicate research findings to policy makers. </w:t>
      </w:r>
      <w:r w:rsidR="006F31A2" w:rsidRPr="00270630">
        <w:rPr>
          <w:rFonts w:ascii="Gill Sans MT" w:eastAsia="Gill Sans" w:hAnsi="Gill Sans MT" w:cs="Gill Sans"/>
        </w:rPr>
        <w:t>In Ethiopia for example, t</w:t>
      </w:r>
      <w:r w:rsidR="000C0E7D" w:rsidRPr="00270630">
        <w:rPr>
          <w:rFonts w:ascii="Gill Sans MT" w:eastAsia="Gill Sans" w:hAnsi="Gill Sans MT" w:cs="Gill Sans"/>
        </w:rPr>
        <w:t xml:space="preserve">he interaction between researchers and policy makers is uncommon, despite the obvious link between knowledge generation and action. Traditionally, research findings are disseminated through publications that tend to target the scientific community, and yet some of the main information sources for policy makers are expert opinions, reports, policy briefs, and benchmarking. This is a major hindrance to evidence-based decision making due to weaker linkages between researchers and policy makers. </w:t>
      </w:r>
    </w:p>
    <w:tbl>
      <w:tblPr>
        <w:tblW w:w="9265"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65"/>
      </w:tblGrid>
      <w:tr w:rsidR="000C0E7D" w:rsidRPr="00270630" w14:paraId="6E2EC24F" w14:textId="77777777" w:rsidTr="006F31A2">
        <w:tc>
          <w:tcPr>
            <w:tcW w:w="9265" w:type="dxa"/>
            <w:shd w:val="clear" w:color="auto" w:fill="9CC3E5"/>
          </w:tcPr>
          <w:p w14:paraId="237C2F49" w14:textId="0AE381B3" w:rsidR="000C0E7D" w:rsidRPr="00270630" w:rsidRDefault="000C0E7D" w:rsidP="00616C05">
            <w:pPr>
              <w:spacing w:after="120" w:line="252" w:lineRule="auto"/>
              <w:jc w:val="center"/>
              <w:rPr>
                <w:rFonts w:ascii="Gill Sans MT" w:eastAsia="Gill Sans" w:hAnsi="Gill Sans MT" w:cs="Gill Sans"/>
                <w:sz w:val="24"/>
                <w:szCs w:val="24"/>
              </w:rPr>
            </w:pPr>
            <w:r w:rsidRPr="00270630">
              <w:rPr>
                <w:rFonts w:ascii="Gill Sans MT" w:eastAsia="Gill Sans" w:hAnsi="Gill Sans MT" w:cs="Gill Sans"/>
                <w:i/>
                <w:sz w:val="24"/>
                <w:szCs w:val="24"/>
              </w:rPr>
              <w:lastRenderedPageBreak/>
              <w:t>“</w:t>
            </w:r>
            <w:r w:rsidRPr="00270630">
              <w:rPr>
                <w:rFonts w:ascii="Gill Sans MT" w:eastAsia="Gill Sans" w:hAnsi="Gill Sans MT" w:cs="Gill Sans"/>
                <w:i/>
              </w:rPr>
              <w:t>The problem with Ethiopia is that policy makers and researchers rarely come together. Most of the policy makers in Africa are driven by their own ideologies that are not linked to the research produced by universities. There is a lot of information and research ideas in the university, but it’s rarely used for policy making and implementation.”</w:t>
            </w:r>
            <w:r w:rsidR="00616C05" w:rsidRPr="00270630">
              <w:rPr>
                <w:rFonts w:ascii="Gill Sans MT" w:eastAsia="Gill Sans" w:hAnsi="Gill Sans MT" w:cs="Gill Sans"/>
                <w:b/>
                <w:i/>
              </w:rPr>
              <w:t xml:space="preserve"> </w:t>
            </w:r>
            <w:r w:rsidRPr="00270630">
              <w:rPr>
                <w:rFonts w:ascii="Gill Sans MT" w:eastAsia="Gill Sans" w:hAnsi="Gill Sans MT" w:cs="Gill Sans"/>
                <w:b/>
                <w:i/>
              </w:rPr>
              <w:t xml:space="preserve">Key </w:t>
            </w:r>
            <w:r w:rsidR="00616C05" w:rsidRPr="00270630">
              <w:rPr>
                <w:rFonts w:ascii="Gill Sans MT" w:eastAsia="Gill Sans" w:hAnsi="Gill Sans MT" w:cs="Gill Sans"/>
                <w:b/>
                <w:i/>
              </w:rPr>
              <w:t>I</w:t>
            </w:r>
            <w:r w:rsidRPr="00270630">
              <w:rPr>
                <w:rFonts w:ascii="Gill Sans MT" w:eastAsia="Gill Sans" w:hAnsi="Gill Sans MT" w:cs="Gill Sans"/>
                <w:b/>
                <w:i/>
              </w:rPr>
              <w:t xml:space="preserve">nformant, HEI </w:t>
            </w:r>
            <w:r w:rsidR="00616C05" w:rsidRPr="00270630">
              <w:rPr>
                <w:rFonts w:ascii="Gill Sans MT" w:eastAsia="Gill Sans" w:hAnsi="Gill Sans MT" w:cs="Gill Sans"/>
                <w:b/>
                <w:i/>
              </w:rPr>
              <w:t>R</w:t>
            </w:r>
            <w:r w:rsidRPr="00270630">
              <w:rPr>
                <w:rFonts w:ascii="Gill Sans MT" w:eastAsia="Gill Sans" w:hAnsi="Gill Sans MT" w:cs="Gill Sans"/>
                <w:b/>
                <w:i/>
              </w:rPr>
              <w:t>esearcher</w:t>
            </w:r>
            <w:r w:rsidR="00307409" w:rsidRPr="00270630">
              <w:rPr>
                <w:rFonts w:ascii="Gill Sans MT" w:eastAsia="Gill Sans" w:hAnsi="Gill Sans MT" w:cs="Gill Sans"/>
                <w:b/>
                <w:i/>
              </w:rPr>
              <w:t xml:space="preserve"> from Ethiopia</w:t>
            </w:r>
          </w:p>
        </w:tc>
      </w:tr>
    </w:tbl>
    <w:p w14:paraId="12E132C9" w14:textId="77777777" w:rsidR="000C0E7D" w:rsidRPr="00270630" w:rsidRDefault="000C0E7D" w:rsidP="000C0E7D">
      <w:pPr>
        <w:spacing w:after="120" w:line="252" w:lineRule="auto"/>
        <w:jc w:val="both"/>
        <w:rPr>
          <w:rFonts w:ascii="Gill Sans MT" w:eastAsia="Gill Sans" w:hAnsi="Gill Sans MT" w:cs="Gill Sans"/>
          <w:sz w:val="24"/>
          <w:szCs w:val="24"/>
        </w:rPr>
      </w:pPr>
    </w:p>
    <w:p w14:paraId="6465F3A7" w14:textId="18692844" w:rsidR="000C0E7D" w:rsidRPr="00270630" w:rsidRDefault="000C0E7D" w:rsidP="000C0E7D">
      <w:pPr>
        <w:spacing w:after="240" w:line="252" w:lineRule="auto"/>
        <w:jc w:val="both"/>
        <w:rPr>
          <w:rFonts w:ascii="Gill Sans MT" w:eastAsia="Gill Sans" w:hAnsi="Gill Sans MT" w:cs="Gill Sans"/>
        </w:rPr>
      </w:pPr>
      <w:r w:rsidRPr="00270630">
        <w:rPr>
          <w:rFonts w:ascii="Gill Sans MT" w:eastAsia="Gill Sans" w:hAnsi="Gill Sans MT" w:cs="Gill Sans"/>
        </w:rPr>
        <w:t>Furthermore, there is a gap in the process of bringing together researchers, policy makers, and other stakeholders to facilitate information sharing throughout the research process. For instance, identification of research questions and the development of evidenced based decisions is sometimes siloed. As a result, there are weak relationships among stakeholders which hinder collaboration and partnership.</w:t>
      </w:r>
    </w:p>
    <w:tbl>
      <w:tblPr>
        <w:tblW w:w="921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13"/>
      </w:tblGrid>
      <w:tr w:rsidR="000C0E7D" w:rsidRPr="00270630" w14:paraId="496B45FD" w14:textId="77777777" w:rsidTr="00A340F3">
        <w:tc>
          <w:tcPr>
            <w:tcW w:w="9213" w:type="dxa"/>
            <w:shd w:val="clear" w:color="auto" w:fill="9CC3E5"/>
          </w:tcPr>
          <w:p w14:paraId="04EE6A28" w14:textId="6B3118CE" w:rsidR="000C0E7D" w:rsidRPr="00270630" w:rsidRDefault="000C0E7D" w:rsidP="00616C05">
            <w:pPr>
              <w:spacing w:after="120" w:line="252" w:lineRule="auto"/>
              <w:jc w:val="center"/>
              <w:rPr>
                <w:rFonts w:ascii="Gill Sans MT" w:eastAsia="Gill Sans" w:hAnsi="Gill Sans MT" w:cs="Gill Sans"/>
              </w:rPr>
            </w:pPr>
            <w:r w:rsidRPr="00270630">
              <w:rPr>
                <w:rFonts w:ascii="Gill Sans MT" w:eastAsia="Gill Sans" w:hAnsi="Gill Sans MT" w:cs="Gill Sans"/>
                <w:i/>
              </w:rPr>
              <w:t xml:space="preserve">“…but what is lacking is sharing or setting a research agenda together with the universities. Personally, I recall non-state actors coming to the university to discuss joint research projects. One of the problems I can mention is that </w:t>
            </w:r>
            <w:proofErr w:type="gramStart"/>
            <w:r w:rsidRPr="00270630">
              <w:rPr>
                <w:rFonts w:ascii="Gill Sans MT" w:eastAsia="Gill Sans" w:hAnsi="Gill Sans MT" w:cs="Gill Sans"/>
                <w:i/>
              </w:rPr>
              <w:t>all of</w:t>
            </w:r>
            <w:proofErr w:type="gramEnd"/>
            <w:r w:rsidRPr="00270630">
              <w:rPr>
                <w:rFonts w:ascii="Gill Sans MT" w:eastAsia="Gill Sans" w:hAnsi="Gill Sans MT" w:cs="Gill Sans"/>
                <w:i/>
              </w:rPr>
              <w:t xml:space="preserve"> our research is conducted purely by university faculty; we have to engage stakeholders from different offices such as the community and NGOs. We have to engage them in our research activities to familiarize the importance of actors taking part in research.”</w:t>
            </w:r>
            <w:r w:rsidR="00616C05" w:rsidRPr="00270630">
              <w:rPr>
                <w:rFonts w:ascii="Gill Sans MT" w:eastAsia="Gill Sans" w:hAnsi="Gill Sans MT" w:cs="Gill Sans"/>
                <w:b/>
                <w:i/>
              </w:rPr>
              <w:t xml:space="preserve"> </w:t>
            </w:r>
            <w:r w:rsidRPr="00270630">
              <w:rPr>
                <w:rFonts w:ascii="Gill Sans MT" w:eastAsia="Gill Sans" w:hAnsi="Gill Sans MT" w:cs="Gill Sans"/>
                <w:b/>
                <w:i/>
              </w:rPr>
              <w:t xml:space="preserve">Key </w:t>
            </w:r>
            <w:r w:rsidR="00616C05" w:rsidRPr="00270630">
              <w:rPr>
                <w:rFonts w:ascii="Gill Sans MT" w:eastAsia="Gill Sans" w:hAnsi="Gill Sans MT" w:cs="Gill Sans"/>
                <w:b/>
                <w:i/>
              </w:rPr>
              <w:t>I</w:t>
            </w:r>
            <w:r w:rsidRPr="00270630">
              <w:rPr>
                <w:rFonts w:ascii="Gill Sans MT" w:eastAsia="Gill Sans" w:hAnsi="Gill Sans MT" w:cs="Gill Sans"/>
                <w:b/>
                <w:i/>
              </w:rPr>
              <w:t xml:space="preserve">nformant, HEI </w:t>
            </w:r>
            <w:r w:rsidR="00616C05" w:rsidRPr="00270630">
              <w:rPr>
                <w:rFonts w:ascii="Gill Sans MT" w:eastAsia="Gill Sans" w:hAnsi="Gill Sans MT" w:cs="Gill Sans"/>
                <w:b/>
                <w:i/>
              </w:rPr>
              <w:t>R</w:t>
            </w:r>
            <w:r w:rsidRPr="00270630">
              <w:rPr>
                <w:rFonts w:ascii="Gill Sans MT" w:eastAsia="Gill Sans" w:hAnsi="Gill Sans MT" w:cs="Gill Sans"/>
                <w:b/>
                <w:i/>
              </w:rPr>
              <w:t>esearcher</w:t>
            </w:r>
            <w:r w:rsidR="00307409" w:rsidRPr="00270630">
              <w:rPr>
                <w:rFonts w:ascii="Gill Sans MT" w:eastAsia="Gill Sans" w:hAnsi="Gill Sans MT" w:cs="Gill Sans"/>
                <w:b/>
                <w:i/>
              </w:rPr>
              <w:t xml:space="preserve"> from Ethiopia</w:t>
            </w:r>
          </w:p>
        </w:tc>
      </w:tr>
    </w:tbl>
    <w:p w14:paraId="58EFAFFF" w14:textId="77777777" w:rsidR="000C0E7D" w:rsidRPr="00270630" w:rsidRDefault="000C0E7D" w:rsidP="00ED1D52">
      <w:pPr>
        <w:spacing w:after="120" w:line="252" w:lineRule="auto"/>
        <w:jc w:val="both"/>
        <w:rPr>
          <w:rFonts w:ascii="Gill Sans MT" w:eastAsia="Gill Sans" w:hAnsi="Gill Sans MT" w:cs="Calibri"/>
          <w:b/>
        </w:rPr>
      </w:pPr>
    </w:p>
    <w:p w14:paraId="136D65AD" w14:textId="032C1B8C" w:rsidR="00071E06" w:rsidRPr="00270630" w:rsidRDefault="000C0E7D" w:rsidP="00071E06">
      <w:pPr>
        <w:pBdr>
          <w:top w:val="nil"/>
          <w:left w:val="nil"/>
          <w:bottom w:val="nil"/>
          <w:right w:val="nil"/>
          <w:between w:val="nil"/>
        </w:pBdr>
        <w:spacing w:after="0" w:line="240" w:lineRule="auto"/>
        <w:jc w:val="both"/>
        <w:rPr>
          <w:rFonts w:ascii="Gill Sans MT" w:eastAsia="Gill Sans" w:hAnsi="Gill Sans MT" w:cs="Calibri"/>
          <w:lang w:val="en-GB"/>
        </w:rPr>
      </w:pPr>
      <w:bookmarkStart w:id="29" w:name="_2s8eyo1" w:colFirst="0" w:colLast="0"/>
      <w:bookmarkEnd w:id="29"/>
      <w:r w:rsidRPr="00270630">
        <w:rPr>
          <w:rFonts w:ascii="Gill Sans MT" w:eastAsiaTheme="majorEastAsia" w:hAnsi="Gill Sans MT" w:cs="Calibri"/>
        </w:rPr>
        <w:t xml:space="preserve">In Vietnam, </w:t>
      </w:r>
      <w:r w:rsidR="00616C05" w:rsidRPr="00270630">
        <w:rPr>
          <w:rFonts w:ascii="Gill Sans MT" w:eastAsia="Gill Sans" w:hAnsi="Gill Sans MT" w:cs="Calibri"/>
          <w:lang w:val="en-GB"/>
        </w:rPr>
        <w:t>r</w:t>
      </w:r>
      <w:r w:rsidR="00071E06" w:rsidRPr="00270630">
        <w:rPr>
          <w:rFonts w:ascii="Gill Sans MT" w:eastAsia="Gill Sans" w:hAnsi="Gill Sans MT" w:cs="Calibri"/>
          <w:lang w:val="en-GB"/>
        </w:rPr>
        <w:t xml:space="preserve">esearchers are more inclined to focus efforts </w:t>
      </w:r>
      <w:r w:rsidR="00616C05" w:rsidRPr="00270630">
        <w:rPr>
          <w:rFonts w:ascii="Gill Sans MT" w:eastAsia="Gill Sans" w:hAnsi="Gill Sans MT" w:cs="Calibri"/>
          <w:lang w:val="en-GB"/>
        </w:rPr>
        <w:t>on</w:t>
      </w:r>
      <w:r w:rsidR="00071E06" w:rsidRPr="00270630">
        <w:rPr>
          <w:rFonts w:ascii="Gill Sans MT" w:eastAsia="Gill Sans" w:hAnsi="Gill Sans MT" w:cs="Calibri"/>
          <w:lang w:val="en-GB"/>
        </w:rPr>
        <w:t xml:space="preserve"> peer-reviewed publications, instead </w:t>
      </w:r>
      <w:r w:rsidR="002923D5" w:rsidRPr="00270630">
        <w:rPr>
          <w:rFonts w:ascii="Gill Sans MT" w:eastAsia="Gill Sans" w:hAnsi="Gill Sans MT" w:cs="Calibri"/>
          <w:lang w:val="en-GB"/>
        </w:rPr>
        <w:t>of translation</w:t>
      </w:r>
      <w:r w:rsidR="00071E06" w:rsidRPr="00270630">
        <w:rPr>
          <w:rFonts w:ascii="Gill Sans MT" w:eastAsia="Gill Sans" w:hAnsi="Gill Sans MT" w:cs="Calibri"/>
          <w:lang w:val="en-GB"/>
        </w:rPr>
        <w:t xml:space="preserve"> of research into policy, program, or products. For example, it was reported that each publication in an international journal has a direct financial benefit on the researcher ranging from $100 to $1,000 USD per publication. This is paid as a bonus </w:t>
      </w:r>
      <w:r w:rsidR="00616C05" w:rsidRPr="00270630">
        <w:rPr>
          <w:rFonts w:ascii="Gill Sans MT" w:eastAsia="Gill Sans" w:hAnsi="Gill Sans MT" w:cs="Calibri"/>
          <w:lang w:val="en-GB"/>
        </w:rPr>
        <w:t xml:space="preserve">for </w:t>
      </w:r>
      <w:r w:rsidR="00071E06" w:rsidRPr="00270630">
        <w:rPr>
          <w:rFonts w:ascii="Gill Sans MT" w:eastAsia="Gill Sans" w:hAnsi="Gill Sans MT" w:cs="Calibri"/>
          <w:lang w:val="en-GB"/>
        </w:rPr>
        <w:t xml:space="preserve">each </w:t>
      </w:r>
      <w:r w:rsidR="00245F89" w:rsidRPr="00270630">
        <w:rPr>
          <w:rFonts w:ascii="Gill Sans MT" w:eastAsia="Gill Sans" w:hAnsi="Gill Sans MT" w:cs="Calibri"/>
          <w:lang w:val="en-GB"/>
        </w:rPr>
        <w:t>paper published</w:t>
      </w:r>
      <w:r w:rsidR="00245F89" w:rsidRPr="00270630" w:rsidDel="00245F89">
        <w:rPr>
          <w:rFonts w:ascii="Gill Sans MT" w:eastAsia="Gill Sans" w:hAnsi="Gill Sans MT" w:cs="Calibri"/>
          <w:lang w:val="en-GB"/>
        </w:rPr>
        <w:t xml:space="preserve"> </w:t>
      </w:r>
      <w:r w:rsidR="00245F89" w:rsidRPr="00270630">
        <w:rPr>
          <w:rFonts w:ascii="Gill Sans MT" w:eastAsia="Gill Sans" w:hAnsi="Gill Sans MT" w:cs="Calibri"/>
          <w:lang w:val="en-GB"/>
        </w:rPr>
        <w:t xml:space="preserve">in a </w:t>
      </w:r>
      <w:r w:rsidR="00071E06" w:rsidRPr="00270630">
        <w:rPr>
          <w:rFonts w:ascii="Gill Sans MT" w:eastAsia="Gill Sans" w:hAnsi="Gill Sans MT" w:cs="Calibri"/>
          <w:lang w:val="en-GB"/>
        </w:rPr>
        <w:t>peer reviewed journal</w:t>
      </w:r>
      <w:r w:rsidR="00245F89" w:rsidRPr="00270630">
        <w:rPr>
          <w:rFonts w:ascii="Gill Sans MT" w:eastAsia="Gill Sans" w:hAnsi="Gill Sans MT" w:cs="Calibri"/>
          <w:lang w:val="en-GB"/>
        </w:rPr>
        <w:t xml:space="preserve">. </w:t>
      </w:r>
      <w:r w:rsidR="00071E06" w:rsidRPr="00270630">
        <w:rPr>
          <w:rFonts w:ascii="Gill Sans MT" w:eastAsia="Gill Sans" w:hAnsi="Gill Sans MT" w:cs="Calibri"/>
          <w:lang w:val="en-GB"/>
        </w:rPr>
        <w:t xml:space="preserve"> Relatedly, there are gaps in monitoring uptake of research recommendations to government. Most </w:t>
      </w:r>
      <w:r w:rsidR="00245F89" w:rsidRPr="00270630">
        <w:rPr>
          <w:rFonts w:ascii="Gill Sans MT" w:eastAsia="Gill Sans" w:hAnsi="Gill Sans MT" w:cs="Calibri"/>
          <w:lang w:val="en-GB"/>
        </w:rPr>
        <w:t>r</w:t>
      </w:r>
      <w:r w:rsidR="00071E06" w:rsidRPr="00270630">
        <w:rPr>
          <w:rFonts w:ascii="Gill Sans MT" w:eastAsia="Gill Sans" w:hAnsi="Gill Sans MT" w:cs="Calibri"/>
          <w:lang w:val="en-GB"/>
        </w:rPr>
        <w:t xml:space="preserve">esearchers submit reports to </w:t>
      </w:r>
      <w:proofErr w:type="gramStart"/>
      <w:r w:rsidR="00071E06" w:rsidRPr="00270630">
        <w:rPr>
          <w:rFonts w:ascii="Gill Sans MT" w:eastAsia="Gill Sans" w:hAnsi="Gill Sans MT" w:cs="Calibri"/>
          <w:lang w:val="en-GB"/>
        </w:rPr>
        <w:t>government</w:t>
      </w:r>
      <w:proofErr w:type="gramEnd"/>
      <w:r w:rsidR="00071E06" w:rsidRPr="00270630">
        <w:rPr>
          <w:rFonts w:ascii="Gill Sans MT" w:eastAsia="Gill Sans" w:hAnsi="Gill Sans MT" w:cs="Calibri"/>
          <w:lang w:val="en-GB"/>
        </w:rPr>
        <w:t xml:space="preserve"> </w:t>
      </w:r>
      <w:r w:rsidR="00245F89" w:rsidRPr="00270630">
        <w:rPr>
          <w:rFonts w:ascii="Gill Sans MT" w:eastAsia="Gill Sans" w:hAnsi="Gill Sans MT" w:cs="Calibri"/>
          <w:lang w:val="en-GB"/>
        </w:rPr>
        <w:t xml:space="preserve">but they do not follow </w:t>
      </w:r>
      <w:r w:rsidR="002923D5" w:rsidRPr="00270630">
        <w:rPr>
          <w:rFonts w:ascii="Gill Sans MT" w:eastAsia="Gill Sans" w:hAnsi="Gill Sans MT" w:cs="Calibri"/>
          <w:lang w:val="en-GB"/>
        </w:rPr>
        <w:t>up to</w:t>
      </w:r>
      <w:r w:rsidR="00071E06" w:rsidRPr="00270630">
        <w:rPr>
          <w:rFonts w:ascii="Gill Sans MT" w:eastAsia="Gill Sans" w:hAnsi="Gill Sans MT" w:cs="Calibri"/>
          <w:lang w:val="en-GB"/>
        </w:rPr>
        <w:t xml:space="preserve"> </w:t>
      </w:r>
      <w:r w:rsidR="00245F89" w:rsidRPr="00270630">
        <w:rPr>
          <w:rFonts w:ascii="Gill Sans MT" w:eastAsia="Gill Sans" w:hAnsi="Gill Sans MT" w:cs="Calibri"/>
          <w:lang w:val="en-GB"/>
        </w:rPr>
        <w:t xml:space="preserve">ascertain whether the </w:t>
      </w:r>
      <w:r w:rsidR="00071E06" w:rsidRPr="00270630">
        <w:rPr>
          <w:rFonts w:ascii="Gill Sans MT" w:eastAsia="Gill Sans" w:hAnsi="Gill Sans MT" w:cs="Calibri"/>
          <w:lang w:val="en-GB"/>
        </w:rPr>
        <w:t>recommendations</w:t>
      </w:r>
      <w:r w:rsidR="00245F89" w:rsidRPr="00270630">
        <w:rPr>
          <w:rFonts w:ascii="Gill Sans MT" w:eastAsia="Gill Sans" w:hAnsi="Gill Sans MT" w:cs="Calibri"/>
          <w:lang w:val="en-GB"/>
        </w:rPr>
        <w:t xml:space="preserve"> were implemented</w:t>
      </w:r>
      <w:r w:rsidR="00A15F02" w:rsidRPr="00270630">
        <w:rPr>
          <w:rFonts w:ascii="Gill Sans MT" w:eastAsia="Gill Sans" w:hAnsi="Gill Sans MT" w:cs="Calibri"/>
          <w:lang w:val="en-GB"/>
        </w:rPr>
        <w:t>. This</w:t>
      </w:r>
      <w:r w:rsidR="00071E06" w:rsidRPr="00270630">
        <w:rPr>
          <w:rFonts w:ascii="Gill Sans MT" w:eastAsia="Gill Sans" w:hAnsi="Gill Sans MT" w:cs="Calibri"/>
          <w:lang w:val="en-GB"/>
        </w:rPr>
        <w:t xml:space="preserve"> leads to gaps in the incorporation of research recommendations at the government level, as most researchers submit reports to the government instead of jointly working on an implementation plan.</w:t>
      </w:r>
      <w:r w:rsidR="006F31A2" w:rsidRPr="00270630">
        <w:rPr>
          <w:rFonts w:ascii="Gill Sans MT" w:eastAsia="Gill Sans" w:hAnsi="Gill Sans MT" w:cs="Calibri"/>
          <w:lang w:val="en-GB"/>
        </w:rPr>
        <w:t xml:space="preserve"> In addition, researchers are hesitant to interact with </w:t>
      </w:r>
      <w:r w:rsidR="00245F89" w:rsidRPr="00270630">
        <w:rPr>
          <w:rFonts w:ascii="Gill Sans MT" w:eastAsia="Gill Sans" w:hAnsi="Gill Sans MT" w:cs="Calibri"/>
          <w:lang w:val="en-GB"/>
        </w:rPr>
        <w:t xml:space="preserve">the </w:t>
      </w:r>
      <w:r w:rsidR="006F31A2" w:rsidRPr="00270630">
        <w:rPr>
          <w:rFonts w:ascii="Gill Sans MT" w:eastAsia="Gill Sans" w:hAnsi="Gill Sans MT" w:cs="Calibri"/>
          <w:lang w:val="en-GB"/>
        </w:rPr>
        <w:t>media out of concern that their findings will be misrepresented or unwelcomed by the government. Some researchers mentioned that they have a hard time summarizing their findings into concise pieces that are accessible to the general population. Practitioners have tried, with varying degrees of success, to organize dissemination events between researchers and policy makers.</w:t>
      </w:r>
    </w:p>
    <w:p w14:paraId="39A1C419" w14:textId="77777777" w:rsidR="00CE7D14" w:rsidRPr="00270630" w:rsidRDefault="00CE7D14" w:rsidP="00ED1D52">
      <w:pPr>
        <w:pBdr>
          <w:top w:val="nil"/>
          <w:left w:val="nil"/>
          <w:bottom w:val="nil"/>
          <w:right w:val="nil"/>
          <w:between w:val="nil"/>
        </w:pBdr>
        <w:spacing w:after="0" w:line="240" w:lineRule="auto"/>
        <w:jc w:val="both"/>
        <w:rPr>
          <w:rFonts w:ascii="Gill Sans MT" w:eastAsia="Gill Sans" w:hAnsi="Gill Sans MT" w:cs="Calibri"/>
          <w:lang w:val="en-GB"/>
        </w:rPr>
      </w:pPr>
    </w:p>
    <w:p w14:paraId="0DECD4F1" w14:textId="1A0C02AA" w:rsidR="00CE7D14" w:rsidRPr="00270630" w:rsidRDefault="00245F89" w:rsidP="00ED1D52">
      <w:pPr>
        <w:pStyle w:val="ListParagraph"/>
        <w:numPr>
          <w:ilvl w:val="0"/>
          <w:numId w:val="3"/>
        </w:numPr>
        <w:pBdr>
          <w:top w:val="nil"/>
          <w:left w:val="nil"/>
          <w:bottom w:val="nil"/>
          <w:right w:val="nil"/>
          <w:between w:val="nil"/>
        </w:pBdr>
        <w:spacing w:after="0" w:line="240" w:lineRule="auto"/>
        <w:jc w:val="both"/>
        <w:rPr>
          <w:rFonts w:ascii="Gill Sans MT" w:eastAsia="Gill Sans" w:hAnsi="Gill Sans MT" w:cs="Calibri"/>
          <w:b/>
          <w:lang w:val="en-GB"/>
        </w:rPr>
      </w:pPr>
      <w:r w:rsidRPr="00270630">
        <w:rPr>
          <w:rFonts w:ascii="Gill Sans MT" w:eastAsia="Gill Sans" w:hAnsi="Gill Sans MT" w:cs="Calibri"/>
          <w:b/>
          <w:lang w:val="en-GB"/>
        </w:rPr>
        <w:t>Research Portfolio</w:t>
      </w:r>
    </w:p>
    <w:p w14:paraId="51B1DD91" w14:textId="77777777" w:rsidR="007B50EF" w:rsidRPr="00270630" w:rsidRDefault="007B50EF" w:rsidP="00ED1D52">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This dimension estimates the total research output from the institution and disaggregation of the research outputs by key sectors pertinent to development.</w:t>
      </w:r>
    </w:p>
    <w:p w14:paraId="2F8DF079" w14:textId="77777777" w:rsidR="00CE7D14" w:rsidRPr="00270630" w:rsidRDefault="00CE7D14" w:rsidP="00ED1D52">
      <w:pPr>
        <w:pBdr>
          <w:top w:val="nil"/>
          <w:left w:val="nil"/>
          <w:bottom w:val="nil"/>
          <w:right w:val="nil"/>
          <w:between w:val="nil"/>
        </w:pBdr>
        <w:spacing w:after="0" w:line="240" w:lineRule="auto"/>
        <w:jc w:val="both"/>
        <w:rPr>
          <w:rFonts w:ascii="Gill Sans MT" w:eastAsia="Gill Sans" w:hAnsi="Gill Sans MT" w:cs="Calibri"/>
          <w:lang w:val="en-GB"/>
        </w:rPr>
      </w:pPr>
    </w:p>
    <w:p w14:paraId="47B14405" w14:textId="70F4274F" w:rsidR="00AB7E72" w:rsidRPr="00270630" w:rsidRDefault="00AB7E72" w:rsidP="005A420A">
      <w:pPr>
        <w:pStyle w:val="Caption"/>
        <w:keepNext/>
      </w:pPr>
      <w:r w:rsidRPr="00270630">
        <w:t xml:space="preserve">Table </w:t>
      </w:r>
      <w:r w:rsidRPr="00270630">
        <w:fldChar w:fldCharType="begin"/>
      </w:r>
      <w:r w:rsidRPr="00270630">
        <w:instrText xml:space="preserve"> SEQ Table \* ARABIC </w:instrText>
      </w:r>
      <w:r w:rsidRPr="00270630">
        <w:fldChar w:fldCharType="separate"/>
      </w:r>
      <w:r w:rsidRPr="00270630">
        <w:rPr>
          <w:noProof/>
        </w:rPr>
        <w:t>6</w:t>
      </w:r>
      <w:r w:rsidRPr="00270630">
        <w:fldChar w:fldCharType="end"/>
      </w:r>
      <w:r w:rsidRPr="00270630">
        <w:t>: Distribution of the number of publications in the last academic year</w:t>
      </w:r>
    </w:p>
    <w:tbl>
      <w:tblPr>
        <w:tblW w:w="4962" w:type="dxa"/>
        <w:tblBorders>
          <w:top w:val="nil"/>
          <w:left w:val="nil"/>
          <w:bottom w:val="nil"/>
          <w:right w:val="nil"/>
          <w:insideH w:val="nil"/>
          <w:insideV w:val="nil"/>
        </w:tblBorders>
        <w:tblLayout w:type="fixed"/>
        <w:tblLook w:val="0400" w:firstRow="0" w:lastRow="0" w:firstColumn="0" w:lastColumn="0" w:noHBand="0" w:noVBand="1"/>
      </w:tblPr>
      <w:tblGrid>
        <w:gridCol w:w="2694"/>
        <w:gridCol w:w="1417"/>
        <w:gridCol w:w="851"/>
      </w:tblGrid>
      <w:tr w:rsidR="00CE7D14" w:rsidRPr="00270630" w14:paraId="0FB3EB52" w14:textId="77777777" w:rsidTr="00A340F3">
        <w:tc>
          <w:tcPr>
            <w:tcW w:w="2694" w:type="dxa"/>
            <w:tcBorders>
              <w:top w:val="single" w:sz="12" w:space="0" w:color="000000"/>
              <w:bottom w:val="single" w:sz="4" w:space="0" w:color="000000"/>
            </w:tcBorders>
          </w:tcPr>
          <w:p w14:paraId="3DD493DA" w14:textId="79248DEF" w:rsidR="00CE7D14" w:rsidRPr="00270630" w:rsidRDefault="00245F89" w:rsidP="00686227">
            <w:pPr>
              <w:pBdr>
                <w:top w:val="nil"/>
                <w:left w:val="nil"/>
                <w:bottom w:val="nil"/>
                <w:right w:val="nil"/>
                <w:between w:val="nil"/>
              </w:pBdr>
              <w:spacing w:after="0"/>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Range</w:t>
            </w:r>
            <w:r w:rsidR="00CE7D14" w:rsidRPr="00270630">
              <w:rPr>
                <w:rFonts w:ascii="Gill Sans MT" w:eastAsia="Gill Sans" w:hAnsi="Gill Sans MT" w:cs="Calibri"/>
                <w:b/>
                <w:sz w:val="20"/>
                <w:szCs w:val="20"/>
                <w:lang w:val="en-GB"/>
              </w:rPr>
              <w:t xml:space="preserve"> of publications</w:t>
            </w:r>
          </w:p>
        </w:tc>
        <w:tc>
          <w:tcPr>
            <w:tcW w:w="1417" w:type="dxa"/>
            <w:tcBorders>
              <w:top w:val="single" w:sz="12" w:space="0" w:color="000000"/>
              <w:bottom w:val="single" w:sz="4" w:space="0" w:color="000000"/>
            </w:tcBorders>
          </w:tcPr>
          <w:p w14:paraId="1F38F2A1" w14:textId="0A65F054" w:rsidR="00CE7D14" w:rsidRPr="00270630" w:rsidRDefault="00245F89" w:rsidP="00A340F3">
            <w:pPr>
              <w:pBdr>
                <w:top w:val="nil"/>
                <w:left w:val="nil"/>
                <w:bottom w:val="nil"/>
                <w:right w:val="nil"/>
                <w:between w:val="nil"/>
              </w:pBdr>
              <w:spacing w:after="0"/>
              <w:jc w:val="center"/>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Frequency</w:t>
            </w:r>
          </w:p>
        </w:tc>
        <w:tc>
          <w:tcPr>
            <w:tcW w:w="851" w:type="dxa"/>
            <w:tcBorders>
              <w:top w:val="single" w:sz="12" w:space="0" w:color="000000"/>
              <w:bottom w:val="single" w:sz="4" w:space="0" w:color="000000"/>
            </w:tcBorders>
          </w:tcPr>
          <w:p w14:paraId="66C0DB8F" w14:textId="77777777" w:rsidR="00CE7D14" w:rsidRPr="00270630" w:rsidRDefault="00CE7D14" w:rsidP="00A340F3">
            <w:pPr>
              <w:pBdr>
                <w:top w:val="nil"/>
                <w:left w:val="nil"/>
                <w:bottom w:val="nil"/>
                <w:right w:val="nil"/>
                <w:between w:val="nil"/>
              </w:pBdr>
              <w:spacing w:after="0"/>
              <w:jc w:val="center"/>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r>
      <w:tr w:rsidR="00CE7D14" w:rsidRPr="00270630" w14:paraId="13F872B8" w14:textId="77777777" w:rsidTr="00A340F3">
        <w:tc>
          <w:tcPr>
            <w:tcW w:w="2694" w:type="dxa"/>
            <w:tcBorders>
              <w:top w:val="single" w:sz="4" w:space="0" w:color="000000"/>
            </w:tcBorders>
          </w:tcPr>
          <w:p w14:paraId="045771A0" w14:textId="77777777" w:rsidR="00CE7D14" w:rsidRPr="00270630" w:rsidRDefault="00CE7D14" w:rsidP="00686227">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0-9</w:t>
            </w:r>
          </w:p>
        </w:tc>
        <w:tc>
          <w:tcPr>
            <w:tcW w:w="1417" w:type="dxa"/>
            <w:tcBorders>
              <w:top w:val="single" w:sz="4" w:space="0" w:color="000000"/>
            </w:tcBorders>
          </w:tcPr>
          <w:p w14:paraId="29AEA985" w14:textId="77777777" w:rsidR="00CE7D14" w:rsidRPr="00270630" w:rsidRDefault="00CE7D14" w:rsidP="00A340F3">
            <w:pPr>
              <w:pBdr>
                <w:top w:val="nil"/>
                <w:left w:val="nil"/>
                <w:bottom w:val="nil"/>
                <w:right w:val="nil"/>
                <w:between w:val="nil"/>
              </w:pBdr>
              <w:spacing w:after="0"/>
              <w:ind w:left="117"/>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3</w:t>
            </w:r>
          </w:p>
        </w:tc>
        <w:tc>
          <w:tcPr>
            <w:tcW w:w="851" w:type="dxa"/>
            <w:tcBorders>
              <w:top w:val="single" w:sz="4" w:space="0" w:color="000000"/>
            </w:tcBorders>
          </w:tcPr>
          <w:p w14:paraId="2CAA151B" w14:textId="77777777" w:rsidR="00CE7D14" w:rsidRPr="00270630" w:rsidRDefault="00CE7D14" w:rsidP="00A340F3">
            <w:pPr>
              <w:pBdr>
                <w:top w:val="nil"/>
                <w:left w:val="nil"/>
                <w:bottom w:val="nil"/>
                <w:right w:val="nil"/>
                <w:between w:val="nil"/>
              </w:pBd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11.1</w:t>
            </w:r>
          </w:p>
        </w:tc>
      </w:tr>
      <w:tr w:rsidR="00CE7D14" w:rsidRPr="00270630" w14:paraId="41073E12" w14:textId="77777777" w:rsidTr="00A340F3">
        <w:tc>
          <w:tcPr>
            <w:tcW w:w="2694" w:type="dxa"/>
          </w:tcPr>
          <w:p w14:paraId="3D55C261" w14:textId="77777777" w:rsidR="00CE7D14" w:rsidRPr="00270630" w:rsidRDefault="00CE7D14" w:rsidP="00686227">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10-49</w:t>
            </w:r>
          </w:p>
        </w:tc>
        <w:tc>
          <w:tcPr>
            <w:tcW w:w="1417" w:type="dxa"/>
          </w:tcPr>
          <w:p w14:paraId="1E0ECC4C" w14:textId="77777777" w:rsidR="00CE7D14" w:rsidRPr="00270630" w:rsidRDefault="00CE7D14" w:rsidP="00A340F3">
            <w:pPr>
              <w:pBdr>
                <w:top w:val="nil"/>
                <w:left w:val="nil"/>
                <w:bottom w:val="nil"/>
                <w:right w:val="nil"/>
                <w:between w:val="nil"/>
              </w:pBdr>
              <w:spacing w:after="0"/>
              <w:ind w:left="72"/>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w:t>
            </w:r>
          </w:p>
        </w:tc>
        <w:tc>
          <w:tcPr>
            <w:tcW w:w="851" w:type="dxa"/>
          </w:tcPr>
          <w:p w14:paraId="38C036E8" w14:textId="77777777" w:rsidR="00CE7D14" w:rsidRPr="00270630" w:rsidRDefault="00CE7D14" w:rsidP="00A340F3">
            <w:pPr>
              <w:pBdr>
                <w:top w:val="nil"/>
                <w:left w:val="nil"/>
                <w:bottom w:val="nil"/>
                <w:right w:val="nil"/>
                <w:between w:val="nil"/>
              </w:pBdr>
              <w:spacing w:after="0"/>
              <w:ind w:left="57"/>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40.7</w:t>
            </w:r>
          </w:p>
        </w:tc>
      </w:tr>
      <w:tr w:rsidR="00CE7D14" w:rsidRPr="00270630" w14:paraId="4822BC9A" w14:textId="77777777" w:rsidTr="00A340F3">
        <w:tc>
          <w:tcPr>
            <w:tcW w:w="2694" w:type="dxa"/>
          </w:tcPr>
          <w:p w14:paraId="4DE4FF92" w14:textId="77777777" w:rsidR="00CE7D14" w:rsidRPr="00270630" w:rsidRDefault="00A15F02" w:rsidP="00686227">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xml:space="preserve"> </w:t>
            </w:r>
            <w:r w:rsidR="00CE7D14" w:rsidRPr="00270630">
              <w:rPr>
                <w:rFonts w:ascii="Gill Sans MT" w:eastAsia="Gill Sans" w:hAnsi="Gill Sans MT" w:cs="Calibri"/>
                <w:sz w:val="20"/>
                <w:szCs w:val="20"/>
                <w:lang w:val="en-GB"/>
              </w:rPr>
              <w:t>50-199</w:t>
            </w:r>
          </w:p>
        </w:tc>
        <w:tc>
          <w:tcPr>
            <w:tcW w:w="1417" w:type="dxa"/>
          </w:tcPr>
          <w:p w14:paraId="652D655E" w14:textId="77777777" w:rsidR="00CE7D14" w:rsidRPr="00270630" w:rsidRDefault="00CE7D14" w:rsidP="00A340F3">
            <w:pPr>
              <w:pBdr>
                <w:top w:val="nil"/>
                <w:left w:val="nil"/>
                <w:bottom w:val="nil"/>
                <w:right w:val="nil"/>
                <w:between w:val="nil"/>
              </w:pBdr>
              <w:spacing w:after="0"/>
              <w:ind w:left="117"/>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5</w:t>
            </w:r>
          </w:p>
        </w:tc>
        <w:tc>
          <w:tcPr>
            <w:tcW w:w="851" w:type="dxa"/>
          </w:tcPr>
          <w:p w14:paraId="1996C57B" w14:textId="77777777" w:rsidR="00CE7D14" w:rsidRPr="00270630" w:rsidRDefault="00CE7D14" w:rsidP="00A340F3">
            <w:pPr>
              <w:pBdr>
                <w:top w:val="nil"/>
                <w:left w:val="nil"/>
                <w:bottom w:val="nil"/>
                <w:right w:val="nil"/>
                <w:between w:val="nil"/>
              </w:pBd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18.5</w:t>
            </w:r>
          </w:p>
        </w:tc>
      </w:tr>
      <w:tr w:rsidR="00CE7D14" w:rsidRPr="00270630" w14:paraId="0F8AF28A" w14:textId="77777777" w:rsidTr="00A340F3">
        <w:tc>
          <w:tcPr>
            <w:tcW w:w="2694" w:type="dxa"/>
          </w:tcPr>
          <w:p w14:paraId="77AA2D45" w14:textId="77777777" w:rsidR="00CE7D14" w:rsidRPr="00270630" w:rsidRDefault="00CE7D14" w:rsidP="00686227">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200-999</w:t>
            </w:r>
          </w:p>
        </w:tc>
        <w:tc>
          <w:tcPr>
            <w:tcW w:w="1417" w:type="dxa"/>
          </w:tcPr>
          <w:p w14:paraId="56979B4A" w14:textId="77777777" w:rsidR="00CE7D14" w:rsidRPr="00270630" w:rsidRDefault="00CE7D14" w:rsidP="00A340F3">
            <w:pPr>
              <w:pBdr>
                <w:top w:val="nil"/>
                <w:left w:val="nil"/>
                <w:bottom w:val="nil"/>
                <w:right w:val="nil"/>
                <w:between w:val="nil"/>
              </w:pBdr>
              <w:spacing w:after="0"/>
              <w:ind w:left="117"/>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6</w:t>
            </w:r>
          </w:p>
        </w:tc>
        <w:tc>
          <w:tcPr>
            <w:tcW w:w="851" w:type="dxa"/>
          </w:tcPr>
          <w:p w14:paraId="112D3D07" w14:textId="77777777" w:rsidR="00CE7D14" w:rsidRPr="00270630" w:rsidRDefault="00CE7D14" w:rsidP="00A340F3">
            <w:pPr>
              <w:pBdr>
                <w:top w:val="nil"/>
                <w:left w:val="nil"/>
                <w:bottom w:val="nil"/>
                <w:right w:val="nil"/>
                <w:between w:val="nil"/>
              </w:pBdr>
              <w:spacing w:after="0"/>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22.2</w:t>
            </w:r>
          </w:p>
        </w:tc>
      </w:tr>
      <w:tr w:rsidR="00CE7D14" w:rsidRPr="00270630" w14:paraId="196866A5" w14:textId="77777777" w:rsidTr="00A340F3">
        <w:tc>
          <w:tcPr>
            <w:tcW w:w="2694" w:type="dxa"/>
          </w:tcPr>
          <w:p w14:paraId="60874610" w14:textId="77777777" w:rsidR="00CE7D14" w:rsidRPr="00270630" w:rsidRDefault="00CE7D14" w:rsidP="00686227">
            <w:pPr>
              <w:pBdr>
                <w:top w:val="nil"/>
                <w:left w:val="nil"/>
                <w:bottom w:val="nil"/>
                <w:right w:val="nil"/>
                <w:between w:val="nil"/>
              </w:pBdr>
              <w:spacing w:after="0"/>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1417" w:type="dxa"/>
          </w:tcPr>
          <w:p w14:paraId="4097BAEA" w14:textId="77777777" w:rsidR="00CE7D14" w:rsidRPr="00270630" w:rsidRDefault="00CE7D14" w:rsidP="00A340F3">
            <w:pPr>
              <w:pBdr>
                <w:top w:val="nil"/>
                <w:left w:val="nil"/>
                <w:bottom w:val="nil"/>
                <w:right w:val="nil"/>
                <w:between w:val="nil"/>
              </w:pBdr>
              <w:spacing w:after="0"/>
              <w:ind w:left="117"/>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851" w:type="dxa"/>
          </w:tcPr>
          <w:p w14:paraId="17EA7A74" w14:textId="77777777" w:rsidR="00CE7D14" w:rsidRPr="00270630" w:rsidRDefault="00CE7D14" w:rsidP="00A340F3">
            <w:pPr>
              <w:pBdr>
                <w:top w:val="nil"/>
                <w:left w:val="nil"/>
                <w:bottom w:val="nil"/>
                <w:right w:val="nil"/>
                <w:between w:val="nil"/>
              </w:pBdr>
              <w:spacing w:after="0"/>
              <w:ind w:left="42"/>
              <w:jc w:val="center"/>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w:t>
            </w:r>
          </w:p>
        </w:tc>
      </w:tr>
      <w:tr w:rsidR="00CE7D14" w:rsidRPr="00270630" w14:paraId="1CD688E5" w14:textId="77777777" w:rsidTr="00A340F3">
        <w:tc>
          <w:tcPr>
            <w:tcW w:w="2694" w:type="dxa"/>
            <w:tcBorders>
              <w:bottom w:val="single" w:sz="12" w:space="0" w:color="000000"/>
            </w:tcBorders>
          </w:tcPr>
          <w:p w14:paraId="55368BC0" w14:textId="5E1472B4" w:rsidR="00CE7D14" w:rsidRPr="00270630" w:rsidRDefault="00245F89" w:rsidP="00686227">
            <w:pPr>
              <w:pBdr>
                <w:top w:val="nil"/>
                <w:left w:val="nil"/>
                <w:bottom w:val="nil"/>
                <w:right w:val="nil"/>
                <w:between w:val="nil"/>
              </w:pBdr>
              <w:spacing w:after="0"/>
              <w:jc w:val="both"/>
              <w:rPr>
                <w:rFonts w:ascii="Gill Sans MT" w:eastAsia="Gill Sans" w:hAnsi="Gill Sans MT" w:cs="Calibri"/>
                <w:b/>
                <w:bCs/>
                <w:sz w:val="20"/>
                <w:szCs w:val="20"/>
                <w:lang w:val="en-GB"/>
              </w:rPr>
            </w:pPr>
            <w:r w:rsidRPr="00270630">
              <w:rPr>
                <w:rFonts w:ascii="Gill Sans MT" w:eastAsia="Gill Sans" w:hAnsi="Gill Sans MT" w:cs="Calibri"/>
                <w:b/>
                <w:bCs/>
                <w:sz w:val="20"/>
                <w:szCs w:val="20"/>
                <w:lang w:val="en-GB"/>
              </w:rPr>
              <w:t>Total</w:t>
            </w:r>
          </w:p>
        </w:tc>
        <w:tc>
          <w:tcPr>
            <w:tcW w:w="1417" w:type="dxa"/>
            <w:tcBorders>
              <w:bottom w:val="single" w:sz="12" w:space="0" w:color="000000"/>
            </w:tcBorders>
          </w:tcPr>
          <w:p w14:paraId="289C2D5A" w14:textId="77777777" w:rsidR="00CE7D14" w:rsidRPr="00270630" w:rsidRDefault="00CE7D14" w:rsidP="00A340F3">
            <w:pPr>
              <w:pBdr>
                <w:top w:val="nil"/>
                <w:left w:val="nil"/>
                <w:bottom w:val="nil"/>
                <w:right w:val="nil"/>
                <w:between w:val="nil"/>
              </w:pBdr>
              <w:spacing w:after="0"/>
              <w:jc w:val="center"/>
              <w:rPr>
                <w:rFonts w:ascii="Gill Sans MT" w:eastAsia="Gill Sans" w:hAnsi="Gill Sans MT" w:cs="Calibri"/>
                <w:b/>
                <w:bCs/>
                <w:sz w:val="20"/>
                <w:szCs w:val="20"/>
                <w:lang w:val="en-GB"/>
              </w:rPr>
            </w:pPr>
            <w:r w:rsidRPr="00270630">
              <w:rPr>
                <w:rFonts w:ascii="Gill Sans MT" w:eastAsia="Gill Sans" w:hAnsi="Gill Sans MT" w:cs="Calibri"/>
                <w:b/>
                <w:bCs/>
                <w:sz w:val="20"/>
                <w:szCs w:val="20"/>
                <w:lang w:val="en-GB"/>
              </w:rPr>
              <w:t>27</w:t>
            </w:r>
          </w:p>
        </w:tc>
        <w:tc>
          <w:tcPr>
            <w:tcW w:w="851" w:type="dxa"/>
            <w:tcBorders>
              <w:bottom w:val="single" w:sz="12" w:space="0" w:color="000000"/>
            </w:tcBorders>
          </w:tcPr>
          <w:p w14:paraId="0A849F0E" w14:textId="03C18C94" w:rsidR="00CE7D14" w:rsidRPr="00270630" w:rsidRDefault="00CE7D14" w:rsidP="00A340F3">
            <w:pPr>
              <w:pBdr>
                <w:top w:val="nil"/>
                <w:left w:val="nil"/>
                <w:bottom w:val="nil"/>
                <w:right w:val="nil"/>
                <w:between w:val="nil"/>
              </w:pBdr>
              <w:spacing w:after="0"/>
              <w:jc w:val="center"/>
              <w:rPr>
                <w:rFonts w:ascii="Gill Sans MT" w:eastAsia="Gill Sans" w:hAnsi="Gill Sans MT" w:cs="Calibri"/>
                <w:b/>
                <w:bCs/>
                <w:sz w:val="20"/>
                <w:szCs w:val="20"/>
                <w:lang w:val="en-GB"/>
              </w:rPr>
            </w:pPr>
            <w:r w:rsidRPr="00270630">
              <w:rPr>
                <w:rFonts w:ascii="Gill Sans MT" w:eastAsia="Gill Sans" w:hAnsi="Gill Sans MT" w:cs="Calibri"/>
                <w:b/>
                <w:bCs/>
                <w:sz w:val="20"/>
                <w:szCs w:val="20"/>
                <w:lang w:val="en-GB"/>
              </w:rPr>
              <w:t>100</w:t>
            </w:r>
          </w:p>
        </w:tc>
      </w:tr>
    </w:tbl>
    <w:p w14:paraId="6D4E847E"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783DC4AA" w14:textId="333AB6E0"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In general, the publication output of HEIs was moderate</w:t>
      </w:r>
      <w:r w:rsidR="001B2293" w:rsidRPr="00270630">
        <w:rPr>
          <w:rFonts w:ascii="Gill Sans MT" w:eastAsia="Gill Sans" w:hAnsi="Gill Sans MT" w:cs="Calibri"/>
          <w:lang w:val="en-GB"/>
        </w:rPr>
        <w:t xml:space="preserve">, where </w:t>
      </w:r>
      <w:r w:rsidRPr="00270630">
        <w:rPr>
          <w:rFonts w:ascii="Gill Sans MT" w:eastAsia="Gill Sans" w:hAnsi="Gill Sans MT" w:cs="Calibri"/>
          <w:lang w:val="en-GB"/>
        </w:rPr>
        <w:t xml:space="preserve">29.6% of HEIs had </w:t>
      </w:r>
      <w:r w:rsidR="00A15F02" w:rsidRPr="00270630">
        <w:rPr>
          <w:rFonts w:ascii="Gill Sans MT" w:eastAsia="Gill Sans" w:hAnsi="Gill Sans MT" w:cs="Calibri"/>
          <w:lang w:val="en-GB"/>
        </w:rPr>
        <w:t>at least</w:t>
      </w:r>
      <w:r w:rsidRPr="00270630">
        <w:rPr>
          <w:rFonts w:ascii="Gill Sans MT" w:eastAsia="Gill Sans" w:hAnsi="Gill Sans MT" w:cs="Calibri"/>
          <w:lang w:val="en-GB"/>
        </w:rPr>
        <w:t xml:space="preserve"> 200 peer reviewed publications while close to one half (48.1%) had 50 or more publications. The total publication output from all 27 institutions was 6,390, with a range of 0 publications to 2,154. </w:t>
      </w:r>
    </w:p>
    <w:p w14:paraId="74AEA75D"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6B57937E"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Regarding the academic units with the largest and lowest number of research and innovation projects, the following emerged from the analysis:</w:t>
      </w:r>
    </w:p>
    <w:p w14:paraId="19C23A9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36848214" w14:textId="0F57D89C" w:rsidR="00AB7E72" w:rsidRPr="00270630" w:rsidRDefault="00AB7E72" w:rsidP="005A420A">
      <w:pPr>
        <w:pStyle w:val="Caption"/>
        <w:keepNext/>
      </w:pPr>
      <w:r w:rsidRPr="00270630">
        <w:t xml:space="preserve">Table </w:t>
      </w:r>
      <w:r w:rsidRPr="00270630">
        <w:fldChar w:fldCharType="begin"/>
      </w:r>
      <w:r w:rsidRPr="00270630">
        <w:instrText xml:space="preserve"> SEQ Table \* ARABIC </w:instrText>
      </w:r>
      <w:r w:rsidRPr="00270630">
        <w:fldChar w:fldCharType="separate"/>
      </w:r>
      <w:r w:rsidRPr="00270630">
        <w:rPr>
          <w:noProof/>
        </w:rPr>
        <w:t>7</w:t>
      </w:r>
      <w:r w:rsidRPr="00270630">
        <w:fldChar w:fldCharType="end"/>
      </w:r>
      <w:r w:rsidRPr="00270630">
        <w:t>: Academic units with the largest volume of research and innovations</w:t>
      </w:r>
    </w:p>
    <w:tbl>
      <w:tblPr>
        <w:tblW w:w="9213" w:type="dxa"/>
        <w:tblInd w:w="-5" w:type="dxa"/>
        <w:tblLayout w:type="fixed"/>
        <w:tblLook w:val="0400" w:firstRow="0" w:lastRow="0" w:firstColumn="0" w:lastColumn="0" w:noHBand="0" w:noVBand="1"/>
      </w:tblPr>
      <w:tblGrid>
        <w:gridCol w:w="2976"/>
        <w:gridCol w:w="504"/>
        <w:gridCol w:w="705"/>
        <w:gridCol w:w="3757"/>
        <w:gridCol w:w="563"/>
        <w:gridCol w:w="708"/>
      </w:tblGrid>
      <w:tr w:rsidR="00CE7D14" w:rsidRPr="00270630" w14:paraId="391AED64" w14:textId="77777777" w:rsidTr="00686227">
        <w:trPr>
          <w:trHeight w:val="60"/>
        </w:trPr>
        <w:tc>
          <w:tcPr>
            <w:tcW w:w="2976" w:type="dxa"/>
            <w:tcBorders>
              <w:top w:val="single" w:sz="4" w:space="0" w:color="000000"/>
              <w:left w:val="single" w:sz="4" w:space="0" w:color="000000"/>
              <w:bottom w:val="single" w:sz="4" w:space="0" w:color="000000"/>
              <w:right w:val="single" w:sz="4" w:space="0" w:color="000000"/>
            </w:tcBorders>
            <w:shd w:val="clear" w:color="auto" w:fill="D9D9D9"/>
          </w:tcPr>
          <w:p w14:paraId="1EF9E00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Units with the largest volume of research</w:t>
            </w:r>
          </w:p>
        </w:tc>
        <w:tc>
          <w:tcPr>
            <w:tcW w:w="504" w:type="dxa"/>
            <w:tcBorders>
              <w:top w:val="single" w:sz="4" w:space="0" w:color="000000"/>
              <w:left w:val="nil"/>
              <w:bottom w:val="single" w:sz="4" w:space="0" w:color="000000"/>
              <w:right w:val="single" w:sz="4" w:space="0" w:color="000000"/>
            </w:tcBorders>
            <w:shd w:val="clear" w:color="auto" w:fill="D9D9D9"/>
          </w:tcPr>
          <w:p w14:paraId="73143B71"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705" w:type="dxa"/>
            <w:tcBorders>
              <w:top w:val="single" w:sz="4" w:space="0" w:color="000000"/>
              <w:left w:val="nil"/>
              <w:bottom w:val="single" w:sz="4" w:space="0" w:color="000000"/>
              <w:right w:val="single" w:sz="4" w:space="0" w:color="000000"/>
            </w:tcBorders>
            <w:shd w:val="clear" w:color="auto" w:fill="D9D9D9"/>
          </w:tcPr>
          <w:p w14:paraId="6A39422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c>
          <w:tcPr>
            <w:tcW w:w="3757" w:type="dxa"/>
            <w:tcBorders>
              <w:top w:val="single" w:sz="4" w:space="0" w:color="000000"/>
              <w:left w:val="nil"/>
              <w:bottom w:val="single" w:sz="4" w:space="0" w:color="000000"/>
              <w:right w:val="single" w:sz="4" w:space="0" w:color="000000"/>
            </w:tcBorders>
            <w:shd w:val="clear" w:color="auto" w:fill="D9D9D9"/>
          </w:tcPr>
          <w:p w14:paraId="31ABC5C9"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Units with the lowest volume of research</w:t>
            </w:r>
          </w:p>
        </w:tc>
        <w:tc>
          <w:tcPr>
            <w:tcW w:w="563" w:type="dxa"/>
            <w:tcBorders>
              <w:top w:val="single" w:sz="4" w:space="0" w:color="000000"/>
              <w:left w:val="single" w:sz="4" w:space="0" w:color="000000"/>
              <w:bottom w:val="single" w:sz="4" w:space="0" w:color="000000"/>
              <w:right w:val="single" w:sz="4" w:space="0" w:color="000000"/>
            </w:tcBorders>
            <w:shd w:val="clear" w:color="auto" w:fill="D9D9D9"/>
          </w:tcPr>
          <w:p w14:paraId="25CF6DEA"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No</w:t>
            </w:r>
          </w:p>
        </w:tc>
        <w:tc>
          <w:tcPr>
            <w:tcW w:w="708" w:type="dxa"/>
            <w:tcBorders>
              <w:top w:val="single" w:sz="4" w:space="0" w:color="000000"/>
              <w:left w:val="nil"/>
              <w:bottom w:val="single" w:sz="4" w:space="0" w:color="000000"/>
              <w:right w:val="single" w:sz="4" w:space="0" w:color="000000"/>
            </w:tcBorders>
            <w:shd w:val="clear" w:color="auto" w:fill="D9D9D9"/>
          </w:tcPr>
          <w:p w14:paraId="21B85ED6"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b/>
                <w:sz w:val="20"/>
                <w:szCs w:val="20"/>
                <w:lang w:val="en-GB"/>
              </w:rPr>
            </w:pPr>
            <w:r w:rsidRPr="00270630">
              <w:rPr>
                <w:rFonts w:ascii="Gill Sans MT" w:eastAsia="Gill Sans" w:hAnsi="Gill Sans MT" w:cs="Calibri"/>
                <w:b/>
                <w:sz w:val="20"/>
                <w:szCs w:val="20"/>
                <w:lang w:val="en-GB"/>
              </w:rPr>
              <w:t>%</w:t>
            </w:r>
          </w:p>
        </w:tc>
      </w:tr>
      <w:tr w:rsidR="00CE7D14" w:rsidRPr="00270630" w14:paraId="6C8257C4" w14:textId="77777777" w:rsidTr="00686227">
        <w:trPr>
          <w:trHeight w:val="60"/>
        </w:trPr>
        <w:tc>
          <w:tcPr>
            <w:tcW w:w="2976" w:type="dxa"/>
            <w:tcBorders>
              <w:top w:val="single" w:sz="4" w:space="0" w:color="000000"/>
              <w:left w:val="single" w:sz="4" w:space="0" w:color="000000"/>
              <w:bottom w:val="single" w:sz="4" w:space="0" w:color="000000"/>
              <w:right w:val="single" w:sz="4" w:space="0" w:color="000000"/>
            </w:tcBorders>
            <w:shd w:val="clear" w:color="auto" w:fill="auto"/>
          </w:tcPr>
          <w:p w14:paraId="5911F144"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Health and Medical Sciences</w:t>
            </w:r>
          </w:p>
        </w:tc>
        <w:tc>
          <w:tcPr>
            <w:tcW w:w="504" w:type="dxa"/>
            <w:tcBorders>
              <w:top w:val="single" w:sz="4" w:space="0" w:color="000000"/>
              <w:left w:val="nil"/>
              <w:bottom w:val="single" w:sz="4" w:space="0" w:color="000000"/>
              <w:right w:val="single" w:sz="4" w:space="0" w:color="000000"/>
            </w:tcBorders>
            <w:shd w:val="clear" w:color="auto" w:fill="auto"/>
          </w:tcPr>
          <w:p w14:paraId="206192AD"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8</w:t>
            </w:r>
          </w:p>
        </w:tc>
        <w:tc>
          <w:tcPr>
            <w:tcW w:w="705" w:type="dxa"/>
            <w:tcBorders>
              <w:top w:val="single" w:sz="4" w:space="0" w:color="000000"/>
              <w:left w:val="nil"/>
              <w:bottom w:val="single" w:sz="4" w:space="0" w:color="000000"/>
              <w:right w:val="single" w:sz="4" w:space="0" w:color="000000"/>
            </w:tcBorders>
            <w:shd w:val="clear" w:color="auto" w:fill="auto"/>
          </w:tcPr>
          <w:p w14:paraId="5A44A993"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29.6</w:t>
            </w:r>
          </w:p>
        </w:tc>
        <w:tc>
          <w:tcPr>
            <w:tcW w:w="3757" w:type="dxa"/>
            <w:tcBorders>
              <w:top w:val="single" w:sz="4" w:space="0" w:color="000000"/>
              <w:left w:val="nil"/>
              <w:bottom w:val="single" w:sz="4" w:space="0" w:color="000000"/>
              <w:right w:val="single" w:sz="4" w:space="0" w:color="000000"/>
            </w:tcBorders>
          </w:tcPr>
          <w:p w14:paraId="172A451F"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Social Sciences, Arts and Humanities</w:t>
            </w:r>
          </w:p>
        </w:tc>
        <w:tc>
          <w:tcPr>
            <w:tcW w:w="563" w:type="dxa"/>
            <w:tcBorders>
              <w:top w:val="single" w:sz="4" w:space="0" w:color="000000"/>
              <w:left w:val="single" w:sz="4" w:space="0" w:color="000000"/>
              <w:bottom w:val="single" w:sz="4" w:space="0" w:color="000000"/>
              <w:right w:val="single" w:sz="4" w:space="0" w:color="000000"/>
            </w:tcBorders>
          </w:tcPr>
          <w:p w14:paraId="4BAA6C23"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8</w:t>
            </w:r>
          </w:p>
        </w:tc>
        <w:tc>
          <w:tcPr>
            <w:tcW w:w="708" w:type="dxa"/>
            <w:tcBorders>
              <w:top w:val="single" w:sz="4" w:space="0" w:color="000000"/>
              <w:left w:val="nil"/>
              <w:bottom w:val="single" w:sz="4" w:space="0" w:color="000000"/>
              <w:right w:val="single" w:sz="4" w:space="0" w:color="000000"/>
            </w:tcBorders>
          </w:tcPr>
          <w:p w14:paraId="64034531"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29.6</w:t>
            </w:r>
          </w:p>
        </w:tc>
      </w:tr>
      <w:tr w:rsidR="00CE7D14" w:rsidRPr="00270630" w14:paraId="26BE06F0"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5F6DFAC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Engineering and Technology</w:t>
            </w:r>
          </w:p>
        </w:tc>
        <w:tc>
          <w:tcPr>
            <w:tcW w:w="504" w:type="dxa"/>
            <w:tcBorders>
              <w:top w:val="nil"/>
              <w:left w:val="nil"/>
              <w:bottom w:val="single" w:sz="4" w:space="0" w:color="000000"/>
              <w:right w:val="single" w:sz="4" w:space="0" w:color="000000"/>
            </w:tcBorders>
            <w:shd w:val="clear" w:color="auto" w:fill="auto"/>
          </w:tcPr>
          <w:p w14:paraId="193A98CF"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w:t>
            </w:r>
          </w:p>
        </w:tc>
        <w:tc>
          <w:tcPr>
            <w:tcW w:w="705" w:type="dxa"/>
            <w:tcBorders>
              <w:top w:val="nil"/>
              <w:left w:val="nil"/>
              <w:bottom w:val="single" w:sz="4" w:space="0" w:color="000000"/>
              <w:right w:val="single" w:sz="4" w:space="0" w:color="000000"/>
            </w:tcBorders>
            <w:shd w:val="clear" w:color="auto" w:fill="auto"/>
          </w:tcPr>
          <w:p w14:paraId="780501FB"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25.9</w:t>
            </w:r>
          </w:p>
        </w:tc>
        <w:tc>
          <w:tcPr>
            <w:tcW w:w="3757" w:type="dxa"/>
            <w:tcBorders>
              <w:top w:val="nil"/>
              <w:left w:val="nil"/>
              <w:bottom w:val="single" w:sz="4" w:space="0" w:color="000000"/>
              <w:right w:val="single" w:sz="4" w:space="0" w:color="000000"/>
            </w:tcBorders>
          </w:tcPr>
          <w:p w14:paraId="7329F0A4"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Education</w:t>
            </w:r>
          </w:p>
        </w:tc>
        <w:tc>
          <w:tcPr>
            <w:tcW w:w="563" w:type="dxa"/>
            <w:tcBorders>
              <w:top w:val="nil"/>
              <w:left w:val="single" w:sz="4" w:space="0" w:color="000000"/>
              <w:bottom w:val="single" w:sz="4" w:space="0" w:color="000000"/>
              <w:right w:val="single" w:sz="4" w:space="0" w:color="000000"/>
            </w:tcBorders>
          </w:tcPr>
          <w:p w14:paraId="2B01CA8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w:t>
            </w:r>
          </w:p>
        </w:tc>
        <w:tc>
          <w:tcPr>
            <w:tcW w:w="708" w:type="dxa"/>
            <w:tcBorders>
              <w:top w:val="nil"/>
              <w:left w:val="nil"/>
              <w:bottom w:val="single" w:sz="4" w:space="0" w:color="000000"/>
              <w:right w:val="single" w:sz="4" w:space="0" w:color="000000"/>
            </w:tcBorders>
          </w:tcPr>
          <w:p w14:paraId="7EC355C3"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11.1</w:t>
            </w:r>
          </w:p>
        </w:tc>
      </w:tr>
      <w:tr w:rsidR="00CE7D14" w:rsidRPr="00270630" w14:paraId="357755CA"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631CEAA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Agriculture</w:t>
            </w:r>
          </w:p>
        </w:tc>
        <w:tc>
          <w:tcPr>
            <w:tcW w:w="504" w:type="dxa"/>
            <w:tcBorders>
              <w:top w:val="nil"/>
              <w:left w:val="nil"/>
              <w:bottom w:val="single" w:sz="4" w:space="0" w:color="000000"/>
              <w:right w:val="single" w:sz="4" w:space="0" w:color="000000"/>
            </w:tcBorders>
            <w:shd w:val="clear" w:color="auto" w:fill="auto"/>
          </w:tcPr>
          <w:p w14:paraId="6762A464"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5</w:t>
            </w:r>
          </w:p>
        </w:tc>
        <w:tc>
          <w:tcPr>
            <w:tcW w:w="705" w:type="dxa"/>
            <w:tcBorders>
              <w:top w:val="nil"/>
              <w:left w:val="nil"/>
              <w:bottom w:val="single" w:sz="4" w:space="0" w:color="000000"/>
              <w:right w:val="single" w:sz="4" w:space="0" w:color="000000"/>
            </w:tcBorders>
            <w:shd w:val="clear" w:color="auto" w:fill="auto"/>
          </w:tcPr>
          <w:p w14:paraId="4E49721C"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18.5</w:t>
            </w:r>
          </w:p>
        </w:tc>
        <w:tc>
          <w:tcPr>
            <w:tcW w:w="3757" w:type="dxa"/>
            <w:tcBorders>
              <w:top w:val="nil"/>
              <w:left w:val="nil"/>
              <w:bottom w:val="single" w:sz="4" w:space="0" w:color="000000"/>
              <w:right w:val="single" w:sz="4" w:space="0" w:color="000000"/>
            </w:tcBorders>
          </w:tcPr>
          <w:p w14:paraId="72AB779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Law</w:t>
            </w:r>
          </w:p>
        </w:tc>
        <w:tc>
          <w:tcPr>
            <w:tcW w:w="563" w:type="dxa"/>
            <w:tcBorders>
              <w:top w:val="nil"/>
              <w:left w:val="single" w:sz="4" w:space="0" w:color="000000"/>
              <w:bottom w:val="single" w:sz="4" w:space="0" w:color="000000"/>
              <w:right w:val="single" w:sz="4" w:space="0" w:color="000000"/>
            </w:tcBorders>
          </w:tcPr>
          <w:p w14:paraId="3717800C"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w:t>
            </w:r>
          </w:p>
        </w:tc>
        <w:tc>
          <w:tcPr>
            <w:tcW w:w="708" w:type="dxa"/>
            <w:tcBorders>
              <w:top w:val="nil"/>
              <w:left w:val="nil"/>
              <w:bottom w:val="single" w:sz="4" w:space="0" w:color="000000"/>
              <w:right w:val="single" w:sz="4" w:space="0" w:color="000000"/>
            </w:tcBorders>
          </w:tcPr>
          <w:p w14:paraId="1B981C03"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11.1</w:t>
            </w:r>
          </w:p>
        </w:tc>
      </w:tr>
      <w:tr w:rsidR="00CE7D14" w:rsidRPr="00270630" w14:paraId="2E0FFA25"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3E22F0C9"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Science</w:t>
            </w:r>
          </w:p>
        </w:tc>
        <w:tc>
          <w:tcPr>
            <w:tcW w:w="504" w:type="dxa"/>
            <w:tcBorders>
              <w:top w:val="nil"/>
              <w:left w:val="nil"/>
              <w:bottom w:val="single" w:sz="4" w:space="0" w:color="000000"/>
              <w:right w:val="single" w:sz="4" w:space="0" w:color="000000"/>
            </w:tcBorders>
            <w:shd w:val="clear" w:color="auto" w:fill="auto"/>
          </w:tcPr>
          <w:p w14:paraId="5D7C370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w:t>
            </w:r>
          </w:p>
        </w:tc>
        <w:tc>
          <w:tcPr>
            <w:tcW w:w="705" w:type="dxa"/>
            <w:tcBorders>
              <w:top w:val="nil"/>
              <w:left w:val="nil"/>
              <w:bottom w:val="single" w:sz="4" w:space="0" w:color="000000"/>
              <w:right w:val="single" w:sz="4" w:space="0" w:color="000000"/>
            </w:tcBorders>
            <w:shd w:val="clear" w:color="auto" w:fill="auto"/>
          </w:tcPr>
          <w:p w14:paraId="0157992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11.1</w:t>
            </w:r>
          </w:p>
        </w:tc>
        <w:tc>
          <w:tcPr>
            <w:tcW w:w="3757" w:type="dxa"/>
            <w:tcBorders>
              <w:top w:val="nil"/>
              <w:left w:val="nil"/>
              <w:bottom w:val="single" w:sz="4" w:space="0" w:color="000000"/>
              <w:right w:val="single" w:sz="4" w:space="0" w:color="000000"/>
            </w:tcBorders>
          </w:tcPr>
          <w:p w14:paraId="189B3AF2"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Medicine/Oral Health</w:t>
            </w:r>
          </w:p>
        </w:tc>
        <w:tc>
          <w:tcPr>
            <w:tcW w:w="563" w:type="dxa"/>
            <w:tcBorders>
              <w:top w:val="nil"/>
              <w:left w:val="single" w:sz="4" w:space="0" w:color="000000"/>
              <w:bottom w:val="single" w:sz="4" w:space="0" w:color="000000"/>
              <w:right w:val="single" w:sz="4" w:space="0" w:color="000000"/>
            </w:tcBorders>
          </w:tcPr>
          <w:p w14:paraId="16311E39"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708" w:type="dxa"/>
            <w:tcBorders>
              <w:top w:val="nil"/>
              <w:left w:val="nil"/>
              <w:bottom w:val="single" w:sz="4" w:space="0" w:color="000000"/>
              <w:right w:val="single" w:sz="4" w:space="0" w:color="000000"/>
            </w:tcBorders>
          </w:tcPr>
          <w:p w14:paraId="75613A8C"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w:t>
            </w:r>
          </w:p>
        </w:tc>
      </w:tr>
      <w:tr w:rsidR="00CE7D14" w:rsidRPr="00270630" w14:paraId="797F14A5"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35FC2141"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Political science</w:t>
            </w:r>
          </w:p>
        </w:tc>
        <w:tc>
          <w:tcPr>
            <w:tcW w:w="504" w:type="dxa"/>
            <w:tcBorders>
              <w:top w:val="nil"/>
              <w:left w:val="nil"/>
              <w:bottom w:val="single" w:sz="4" w:space="0" w:color="000000"/>
              <w:right w:val="single" w:sz="4" w:space="0" w:color="000000"/>
            </w:tcBorders>
            <w:shd w:val="clear" w:color="auto" w:fill="auto"/>
          </w:tcPr>
          <w:p w14:paraId="24947CDA"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705" w:type="dxa"/>
            <w:tcBorders>
              <w:top w:val="nil"/>
              <w:left w:val="nil"/>
              <w:bottom w:val="single" w:sz="4" w:space="0" w:color="000000"/>
              <w:right w:val="single" w:sz="4" w:space="0" w:color="000000"/>
            </w:tcBorders>
            <w:shd w:val="clear" w:color="auto" w:fill="auto"/>
          </w:tcPr>
          <w:p w14:paraId="6F86808C"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c>
          <w:tcPr>
            <w:tcW w:w="3757" w:type="dxa"/>
            <w:tcBorders>
              <w:top w:val="nil"/>
              <w:left w:val="nil"/>
              <w:bottom w:val="single" w:sz="4" w:space="0" w:color="000000"/>
              <w:right w:val="single" w:sz="4" w:space="0" w:color="000000"/>
            </w:tcBorders>
          </w:tcPr>
          <w:p w14:paraId="15FE746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Allied Health Sciences</w:t>
            </w:r>
          </w:p>
        </w:tc>
        <w:tc>
          <w:tcPr>
            <w:tcW w:w="563" w:type="dxa"/>
            <w:tcBorders>
              <w:top w:val="nil"/>
              <w:left w:val="single" w:sz="4" w:space="0" w:color="000000"/>
              <w:bottom w:val="single" w:sz="4" w:space="0" w:color="000000"/>
              <w:right w:val="single" w:sz="4" w:space="0" w:color="000000"/>
            </w:tcBorders>
          </w:tcPr>
          <w:p w14:paraId="5DC4122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708" w:type="dxa"/>
            <w:tcBorders>
              <w:top w:val="nil"/>
              <w:left w:val="nil"/>
              <w:bottom w:val="single" w:sz="4" w:space="0" w:color="000000"/>
              <w:right w:val="single" w:sz="4" w:space="0" w:color="000000"/>
            </w:tcBorders>
          </w:tcPr>
          <w:p w14:paraId="45F8EBE9"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w:t>
            </w:r>
          </w:p>
        </w:tc>
      </w:tr>
      <w:tr w:rsidR="00CE7D14" w:rsidRPr="00270630" w14:paraId="19319BCE"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1B47F754"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Social Sciences</w:t>
            </w:r>
          </w:p>
        </w:tc>
        <w:tc>
          <w:tcPr>
            <w:tcW w:w="504" w:type="dxa"/>
            <w:tcBorders>
              <w:top w:val="nil"/>
              <w:left w:val="nil"/>
              <w:bottom w:val="single" w:sz="4" w:space="0" w:color="000000"/>
              <w:right w:val="single" w:sz="4" w:space="0" w:color="000000"/>
            </w:tcBorders>
            <w:shd w:val="clear" w:color="auto" w:fill="auto"/>
          </w:tcPr>
          <w:p w14:paraId="32E80EE2"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705" w:type="dxa"/>
            <w:tcBorders>
              <w:top w:val="nil"/>
              <w:left w:val="nil"/>
              <w:bottom w:val="single" w:sz="4" w:space="0" w:color="000000"/>
              <w:right w:val="single" w:sz="4" w:space="0" w:color="000000"/>
            </w:tcBorders>
            <w:shd w:val="clear" w:color="auto" w:fill="auto"/>
          </w:tcPr>
          <w:p w14:paraId="0B8FC4E1"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c>
          <w:tcPr>
            <w:tcW w:w="3757" w:type="dxa"/>
            <w:tcBorders>
              <w:top w:val="nil"/>
              <w:left w:val="nil"/>
              <w:bottom w:val="single" w:sz="4" w:space="0" w:color="000000"/>
              <w:right w:val="single" w:sz="4" w:space="0" w:color="000000"/>
            </w:tcBorders>
          </w:tcPr>
          <w:p w14:paraId="258097DF"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Veterinary/animal science</w:t>
            </w:r>
          </w:p>
        </w:tc>
        <w:tc>
          <w:tcPr>
            <w:tcW w:w="563" w:type="dxa"/>
            <w:tcBorders>
              <w:top w:val="nil"/>
              <w:left w:val="single" w:sz="4" w:space="0" w:color="000000"/>
              <w:bottom w:val="single" w:sz="4" w:space="0" w:color="000000"/>
              <w:right w:val="single" w:sz="4" w:space="0" w:color="000000"/>
            </w:tcBorders>
          </w:tcPr>
          <w:p w14:paraId="514F1F53"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708" w:type="dxa"/>
            <w:tcBorders>
              <w:top w:val="nil"/>
              <w:left w:val="nil"/>
              <w:bottom w:val="single" w:sz="4" w:space="0" w:color="000000"/>
              <w:right w:val="single" w:sz="4" w:space="0" w:color="000000"/>
            </w:tcBorders>
          </w:tcPr>
          <w:p w14:paraId="6371A0C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r>
      <w:tr w:rsidR="00CE7D14" w:rsidRPr="00270630" w14:paraId="159B0411"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1F32F971"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Computer Science</w:t>
            </w:r>
          </w:p>
        </w:tc>
        <w:tc>
          <w:tcPr>
            <w:tcW w:w="504" w:type="dxa"/>
            <w:tcBorders>
              <w:top w:val="nil"/>
              <w:left w:val="nil"/>
              <w:bottom w:val="single" w:sz="4" w:space="0" w:color="000000"/>
              <w:right w:val="single" w:sz="4" w:space="0" w:color="000000"/>
            </w:tcBorders>
            <w:shd w:val="clear" w:color="auto" w:fill="auto"/>
          </w:tcPr>
          <w:p w14:paraId="0198221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705" w:type="dxa"/>
            <w:tcBorders>
              <w:top w:val="nil"/>
              <w:left w:val="nil"/>
              <w:bottom w:val="single" w:sz="4" w:space="0" w:color="000000"/>
              <w:right w:val="single" w:sz="4" w:space="0" w:color="000000"/>
            </w:tcBorders>
            <w:shd w:val="clear" w:color="auto" w:fill="auto"/>
          </w:tcPr>
          <w:p w14:paraId="4460B57B"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c>
          <w:tcPr>
            <w:tcW w:w="3757" w:type="dxa"/>
            <w:tcBorders>
              <w:top w:val="nil"/>
              <w:left w:val="nil"/>
              <w:bottom w:val="single" w:sz="4" w:space="0" w:color="000000"/>
              <w:right w:val="single" w:sz="4" w:space="0" w:color="000000"/>
            </w:tcBorders>
          </w:tcPr>
          <w:p w14:paraId="4D1F0374"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Economics</w:t>
            </w:r>
          </w:p>
        </w:tc>
        <w:tc>
          <w:tcPr>
            <w:tcW w:w="563" w:type="dxa"/>
            <w:tcBorders>
              <w:top w:val="nil"/>
              <w:left w:val="single" w:sz="4" w:space="0" w:color="000000"/>
              <w:bottom w:val="single" w:sz="4" w:space="0" w:color="000000"/>
              <w:right w:val="single" w:sz="4" w:space="0" w:color="000000"/>
            </w:tcBorders>
          </w:tcPr>
          <w:p w14:paraId="39D4614B"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708" w:type="dxa"/>
            <w:tcBorders>
              <w:top w:val="nil"/>
              <w:left w:val="nil"/>
              <w:bottom w:val="single" w:sz="4" w:space="0" w:color="000000"/>
              <w:right w:val="single" w:sz="4" w:space="0" w:color="000000"/>
            </w:tcBorders>
          </w:tcPr>
          <w:p w14:paraId="23A5402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r>
      <w:tr w:rsidR="00CE7D14" w:rsidRPr="00270630" w14:paraId="56E4F28E"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76F7C93A"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Entrepreneurship &amp; Business</w:t>
            </w:r>
          </w:p>
        </w:tc>
        <w:tc>
          <w:tcPr>
            <w:tcW w:w="504" w:type="dxa"/>
            <w:tcBorders>
              <w:top w:val="nil"/>
              <w:left w:val="nil"/>
              <w:bottom w:val="single" w:sz="4" w:space="0" w:color="000000"/>
              <w:right w:val="single" w:sz="4" w:space="0" w:color="000000"/>
            </w:tcBorders>
            <w:shd w:val="clear" w:color="auto" w:fill="auto"/>
          </w:tcPr>
          <w:p w14:paraId="1AEFBA19"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705" w:type="dxa"/>
            <w:tcBorders>
              <w:top w:val="nil"/>
              <w:left w:val="nil"/>
              <w:bottom w:val="single" w:sz="4" w:space="0" w:color="000000"/>
              <w:right w:val="single" w:sz="4" w:space="0" w:color="000000"/>
            </w:tcBorders>
            <w:shd w:val="clear" w:color="auto" w:fill="auto"/>
          </w:tcPr>
          <w:p w14:paraId="79C306A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c>
          <w:tcPr>
            <w:tcW w:w="3757" w:type="dxa"/>
            <w:tcBorders>
              <w:top w:val="nil"/>
              <w:left w:val="nil"/>
              <w:bottom w:val="single" w:sz="4" w:space="0" w:color="000000"/>
              <w:right w:val="single" w:sz="4" w:space="0" w:color="000000"/>
            </w:tcBorders>
          </w:tcPr>
          <w:p w14:paraId="49E33000"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Oral Health</w:t>
            </w:r>
          </w:p>
        </w:tc>
        <w:tc>
          <w:tcPr>
            <w:tcW w:w="563" w:type="dxa"/>
            <w:tcBorders>
              <w:top w:val="nil"/>
              <w:left w:val="single" w:sz="4" w:space="0" w:color="000000"/>
              <w:bottom w:val="single" w:sz="4" w:space="0" w:color="000000"/>
              <w:right w:val="single" w:sz="4" w:space="0" w:color="000000"/>
            </w:tcBorders>
          </w:tcPr>
          <w:p w14:paraId="2BB5493E"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708" w:type="dxa"/>
            <w:tcBorders>
              <w:top w:val="nil"/>
              <w:left w:val="nil"/>
              <w:bottom w:val="single" w:sz="4" w:space="0" w:color="000000"/>
              <w:right w:val="single" w:sz="4" w:space="0" w:color="000000"/>
            </w:tcBorders>
          </w:tcPr>
          <w:p w14:paraId="64C78FCF"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r>
      <w:tr w:rsidR="00CE7D14" w:rsidRPr="00270630" w14:paraId="656010BE"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283A232E"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 </w:t>
            </w:r>
          </w:p>
        </w:tc>
        <w:tc>
          <w:tcPr>
            <w:tcW w:w="504" w:type="dxa"/>
            <w:tcBorders>
              <w:top w:val="nil"/>
              <w:left w:val="nil"/>
              <w:bottom w:val="single" w:sz="4" w:space="0" w:color="000000"/>
              <w:right w:val="single" w:sz="4" w:space="0" w:color="000000"/>
            </w:tcBorders>
            <w:shd w:val="clear" w:color="auto" w:fill="auto"/>
          </w:tcPr>
          <w:p w14:paraId="59645D46"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705" w:type="dxa"/>
            <w:tcBorders>
              <w:top w:val="nil"/>
              <w:left w:val="nil"/>
              <w:bottom w:val="single" w:sz="4" w:space="0" w:color="000000"/>
              <w:right w:val="single" w:sz="4" w:space="0" w:color="000000"/>
            </w:tcBorders>
            <w:shd w:val="clear" w:color="auto" w:fill="auto"/>
          </w:tcPr>
          <w:p w14:paraId="7A5B1DCB"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3757" w:type="dxa"/>
            <w:tcBorders>
              <w:top w:val="nil"/>
              <w:left w:val="nil"/>
              <w:bottom w:val="single" w:sz="4" w:space="0" w:color="000000"/>
              <w:right w:val="single" w:sz="4" w:space="0" w:color="000000"/>
            </w:tcBorders>
          </w:tcPr>
          <w:p w14:paraId="1492ED02"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Agriculture</w:t>
            </w:r>
          </w:p>
        </w:tc>
        <w:tc>
          <w:tcPr>
            <w:tcW w:w="563" w:type="dxa"/>
            <w:tcBorders>
              <w:top w:val="nil"/>
              <w:left w:val="single" w:sz="4" w:space="0" w:color="000000"/>
              <w:bottom w:val="single" w:sz="4" w:space="0" w:color="000000"/>
              <w:right w:val="single" w:sz="4" w:space="0" w:color="000000"/>
            </w:tcBorders>
          </w:tcPr>
          <w:p w14:paraId="639B2DBB"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708" w:type="dxa"/>
            <w:tcBorders>
              <w:top w:val="nil"/>
              <w:left w:val="nil"/>
              <w:bottom w:val="single" w:sz="4" w:space="0" w:color="000000"/>
              <w:right w:val="single" w:sz="4" w:space="0" w:color="000000"/>
            </w:tcBorders>
          </w:tcPr>
          <w:p w14:paraId="53364E20"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r>
      <w:tr w:rsidR="00CE7D14" w:rsidRPr="00270630" w14:paraId="594D5D54"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316F312D"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504" w:type="dxa"/>
            <w:tcBorders>
              <w:top w:val="nil"/>
              <w:left w:val="nil"/>
              <w:bottom w:val="single" w:sz="4" w:space="0" w:color="000000"/>
              <w:right w:val="single" w:sz="4" w:space="0" w:color="000000"/>
            </w:tcBorders>
            <w:shd w:val="clear" w:color="auto" w:fill="auto"/>
          </w:tcPr>
          <w:p w14:paraId="11BE5142"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705" w:type="dxa"/>
            <w:tcBorders>
              <w:top w:val="nil"/>
              <w:left w:val="nil"/>
              <w:bottom w:val="single" w:sz="4" w:space="0" w:color="000000"/>
              <w:right w:val="single" w:sz="4" w:space="0" w:color="000000"/>
            </w:tcBorders>
            <w:shd w:val="clear" w:color="auto" w:fill="auto"/>
          </w:tcPr>
          <w:p w14:paraId="4D401682"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3757" w:type="dxa"/>
            <w:tcBorders>
              <w:top w:val="nil"/>
              <w:left w:val="nil"/>
              <w:bottom w:val="single" w:sz="4" w:space="0" w:color="000000"/>
              <w:right w:val="single" w:sz="4" w:space="0" w:color="000000"/>
            </w:tcBorders>
          </w:tcPr>
          <w:p w14:paraId="2EAC68A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Conflicts management</w:t>
            </w:r>
          </w:p>
        </w:tc>
        <w:tc>
          <w:tcPr>
            <w:tcW w:w="563" w:type="dxa"/>
            <w:tcBorders>
              <w:top w:val="nil"/>
              <w:left w:val="single" w:sz="4" w:space="0" w:color="000000"/>
              <w:bottom w:val="single" w:sz="4" w:space="0" w:color="000000"/>
              <w:right w:val="single" w:sz="4" w:space="0" w:color="000000"/>
            </w:tcBorders>
          </w:tcPr>
          <w:p w14:paraId="27375F9B"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w:t>
            </w:r>
          </w:p>
        </w:tc>
        <w:tc>
          <w:tcPr>
            <w:tcW w:w="708" w:type="dxa"/>
            <w:tcBorders>
              <w:top w:val="nil"/>
              <w:left w:val="nil"/>
              <w:bottom w:val="single" w:sz="4" w:space="0" w:color="000000"/>
              <w:right w:val="single" w:sz="4" w:space="0" w:color="000000"/>
            </w:tcBorders>
          </w:tcPr>
          <w:p w14:paraId="125B72BC"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3.7</w:t>
            </w:r>
          </w:p>
        </w:tc>
      </w:tr>
      <w:tr w:rsidR="00CE7D14" w:rsidRPr="00270630" w14:paraId="2706A194"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080240DA"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504" w:type="dxa"/>
            <w:tcBorders>
              <w:top w:val="nil"/>
              <w:left w:val="nil"/>
              <w:bottom w:val="single" w:sz="4" w:space="0" w:color="000000"/>
              <w:right w:val="single" w:sz="4" w:space="0" w:color="000000"/>
            </w:tcBorders>
            <w:shd w:val="clear" w:color="auto" w:fill="auto"/>
          </w:tcPr>
          <w:p w14:paraId="597E9CCC"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705" w:type="dxa"/>
            <w:tcBorders>
              <w:top w:val="nil"/>
              <w:left w:val="nil"/>
              <w:bottom w:val="single" w:sz="4" w:space="0" w:color="000000"/>
              <w:right w:val="single" w:sz="4" w:space="0" w:color="000000"/>
            </w:tcBorders>
            <w:shd w:val="clear" w:color="auto" w:fill="auto"/>
          </w:tcPr>
          <w:p w14:paraId="69522163"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3757" w:type="dxa"/>
            <w:tcBorders>
              <w:top w:val="nil"/>
              <w:left w:val="nil"/>
              <w:bottom w:val="single" w:sz="4" w:space="0" w:color="000000"/>
              <w:right w:val="single" w:sz="4" w:space="0" w:color="000000"/>
            </w:tcBorders>
          </w:tcPr>
          <w:p w14:paraId="0ED7C6A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Business Administration and Management</w:t>
            </w:r>
          </w:p>
        </w:tc>
        <w:tc>
          <w:tcPr>
            <w:tcW w:w="563" w:type="dxa"/>
            <w:tcBorders>
              <w:top w:val="nil"/>
              <w:left w:val="single" w:sz="4" w:space="0" w:color="000000"/>
              <w:bottom w:val="single" w:sz="4" w:space="0" w:color="000000"/>
              <w:right w:val="single" w:sz="4" w:space="0" w:color="000000"/>
            </w:tcBorders>
          </w:tcPr>
          <w:p w14:paraId="06ECDFE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708" w:type="dxa"/>
            <w:tcBorders>
              <w:top w:val="nil"/>
              <w:left w:val="nil"/>
              <w:bottom w:val="single" w:sz="4" w:space="0" w:color="000000"/>
              <w:right w:val="single" w:sz="4" w:space="0" w:color="000000"/>
            </w:tcBorders>
          </w:tcPr>
          <w:p w14:paraId="485604E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w:t>
            </w:r>
          </w:p>
        </w:tc>
      </w:tr>
      <w:tr w:rsidR="00CE7D14" w:rsidRPr="00270630" w14:paraId="5CA3A872"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4471832E"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504" w:type="dxa"/>
            <w:tcBorders>
              <w:top w:val="nil"/>
              <w:left w:val="nil"/>
              <w:bottom w:val="single" w:sz="4" w:space="0" w:color="000000"/>
              <w:right w:val="single" w:sz="4" w:space="0" w:color="000000"/>
            </w:tcBorders>
            <w:shd w:val="clear" w:color="auto" w:fill="auto"/>
          </w:tcPr>
          <w:p w14:paraId="51C26270"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705" w:type="dxa"/>
            <w:tcBorders>
              <w:top w:val="nil"/>
              <w:left w:val="nil"/>
              <w:bottom w:val="single" w:sz="4" w:space="0" w:color="000000"/>
              <w:right w:val="single" w:sz="4" w:space="0" w:color="000000"/>
            </w:tcBorders>
            <w:shd w:val="clear" w:color="auto" w:fill="auto"/>
          </w:tcPr>
          <w:p w14:paraId="29473DA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p>
        </w:tc>
        <w:tc>
          <w:tcPr>
            <w:tcW w:w="3757" w:type="dxa"/>
            <w:tcBorders>
              <w:top w:val="nil"/>
              <w:left w:val="nil"/>
              <w:bottom w:val="single" w:sz="4" w:space="0" w:color="000000"/>
              <w:right w:val="single" w:sz="4" w:space="0" w:color="000000"/>
            </w:tcBorders>
          </w:tcPr>
          <w:p w14:paraId="2D14F6C7"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None specified</w:t>
            </w:r>
          </w:p>
        </w:tc>
        <w:tc>
          <w:tcPr>
            <w:tcW w:w="563" w:type="dxa"/>
            <w:tcBorders>
              <w:top w:val="nil"/>
              <w:left w:val="single" w:sz="4" w:space="0" w:color="000000"/>
              <w:bottom w:val="single" w:sz="4" w:space="0" w:color="000000"/>
              <w:right w:val="single" w:sz="4" w:space="0" w:color="000000"/>
            </w:tcBorders>
          </w:tcPr>
          <w:p w14:paraId="184BF23C"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w:t>
            </w:r>
          </w:p>
        </w:tc>
        <w:tc>
          <w:tcPr>
            <w:tcW w:w="708" w:type="dxa"/>
            <w:tcBorders>
              <w:top w:val="nil"/>
              <w:left w:val="nil"/>
              <w:bottom w:val="single" w:sz="4" w:space="0" w:color="000000"/>
              <w:right w:val="single" w:sz="4" w:space="0" w:color="000000"/>
            </w:tcBorders>
          </w:tcPr>
          <w:p w14:paraId="3498954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7.4</w:t>
            </w:r>
          </w:p>
        </w:tc>
      </w:tr>
      <w:tr w:rsidR="00CE7D14" w:rsidRPr="00270630" w14:paraId="1F0D77D6" w14:textId="77777777" w:rsidTr="00686227">
        <w:trPr>
          <w:trHeight w:val="60"/>
        </w:trPr>
        <w:tc>
          <w:tcPr>
            <w:tcW w:w="2976" w:type="dxa"/>
            <w:tcBorders>
              <w:top w:val="nil"/>
              <w:left w:val="single" w:sz="4" w:space="0" w:color="000000"/>
              <w:bottom w:val="single" w:sz="4" w:space="0" w:color="000000"/>
              <w:right w:val="single" w:sz="4" w:space="0" w:color="000000"/>
            </w:tcBorders>
            <w:shd w:val="clear" w:color="auto" w:fill="auto"/>
          </w:tcPr>
          <w:p w14:paraId="0D820D96"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04" w:type="dxa"/>
            <w:tcBorders>
              <w:top w:val="nil"/>
              <w:left w:val="nil"/>
              <w:bottom w:val="single" w:sz="4" w:space="0" w:color="000000"/>
              <w:right w:val="single" w:sz="4" w:space="0" w:color="000000"/>
            </w:tcBorders>
            <w:shd w:val="clear" w:color="auto" w:fill="auto"/>
          </w:tcPr>
          <w:p w14:paraId="514FE3BF"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705" w:type="dxa"/>
            <w:tcBorders>
              <w:top w:val="nil"/>
              <w:left w:val="nil"/>
              <w:bottom w:val="single" w:sz="4" w:space="0" w:color="000000"/>
              <w:right w:val="single" w:sz="4" w:space="0" w:color="000000"/>
            </w:tcBorders>
            <w:shd w:val="clear" w:color="auto" w:fill="auto"/>
          </w:tcPr>
          <w:p w14:paraId="00E0EF55"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c>
          <w:tcPr>
            <w:tcW w:w="3757" w:type="dxa"/>
            <w:tcBorders>
              <w:top w:val="nil"/>
              <w:left w:val="nil"/>
              <w:bottom w:val="single" w:sz="4" w:space="0" w:color="000000"/>
              <w:right w:val="single" w:sz="4" w:space="0" w:color="000000"/>
            </w:tcBorders>
          </w:tcPr>
          <w:p w14:paraId="504A344B"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Total</w:t>
            </w:r>
          </w:p>
        </w:tc>
        <w:tc>
          <w:tcPr>
            <w:tcW w:w="563" w:type="dxa"/>
            <w:tcBorders>
              <w:top w:val="nil"/>
              <w:left w:val="single" w:sz="4" w:space="0" w:color="000000"/>
              <w:bottom w:val="single" w:sz="4" w:space="0" w:color="000000"/>
              <w:right w:val="single" w:sz="4" w:space="0" w:color="000000"/>
            </w:tcBorders>
          </w:tcPr>
          <w:p w14:paraId="49C505BA"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27</w:t>
            </w:r>
          </w:p>
        </w:tc>
        <w:tc>
          <w:tcPr>
            <w:tcW w:w="708" w:type="dxa"/>
            <w:tcBorders>
              <w:top w:val="nil"/>
              <w:left w:val="nil"/>
              <w:bottom w:val="single" w:sz="4" w:space="0" w:color="000000"/>
              <w:right w:val="single" w:sz="4" w:space="0" w:color="000000"/>
            </w:tcBorders>
          </w:tcPr>
          <w:p w14:paraId="267985C4"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sz w:val="20"/>
                <w:szCs w:val="20"/>
                <w:lang w:val="en-GB"/>
              </w:rPr>
            </w:pPr>
            <w:r w:rsidRPr="00270630">
              <w:rPr>
                <w:rFonts w:ascii="Gill Sans MT" w:eastAsia="Gill Sans" w:hAnsi="Gill Sans MT" w:cs="Calibri"/>
                <w:sz w:val="20"/>
                <w:szCs w:val="20"/>
                <w:lang w:val="en-GB"/>
              </w:rPr>
              <w:t>100.0</w:t>
            </w:r>
          </w:p>
        </w:tc>
      </w:tr>
    </w:tbl>
    <w:p w14:paraId="62BB1918" w14:textId="77777777"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3EBE8B14" w14:textId="7B1EE7CB" w:rsidR="00CE7D14" w:rsidRPr="00270630" w:rsidRDefault="00CE7D14" w:rsidP="00CE7D14">
      <w:pPr>
        <w:pBdr>
          <w:top w:val="nil"/>
          <w:left w:val="nil"/>
          <w:bottom w:val="nil"/>
          <w:right w:val="nil"/>
          <w:between w:val="nil"/>
        </w:pBdr>
        <w:spacing w:after="0" w:line="240" w:lineRule="auto"/>
        <w:jc w:val="both"/>
        <w:rPr>
          <w:rFonts w:ascii="Gill Sans MT" w:eastAsia="Gill Sans" w:hAnsi="Gill Sans MT" w:cs="Calibri"/>
          <w:lang w:val="en-GB"/>
        </w:rPr>
      </w:pPr>
      <w:r w:rsidRPr="00270630">
        <w:rPr>
          <w:rFonts w:ascii="Gill Sans MT" w:eastAsia="Gill Sans" w:hAnsi="Gill Sans MT" w:cs="Calibri"/>
          <w:lang w:val="en-GB"/>
        </w:rPr>
        <w:t>The academic units reported to have the largest volume of research and innovations are (1) Health and Medical Sciences, (2) Engineering and Technology</w:t>
      </w:r>
      <w:r w:rsidR="001B2293" w:rsidRPr="00270630">
        <w:rPr>
          <w:rFonts w:ascii="Gill Sans MT" w:eastAsia="Gill Sans" w:hAnsi="Gill Sans MT" w:cs="Calibri"/>
          <w:lang w:val="en-GB"/>
        </w:rPr>
        <w:t>,</w:t>
      </w:r>
      <w:r w:rsidRPr="00270630">
        <w:rPr>
          <w:rFonts w:ascii="Gill Sans MT" w:eastAsia="Gill Sans" w:hAnsi="Gill Sans MT" w:cs="Calibri"/>
          <w:lang w:val="en-GB"/>
        </w:rPr>
        <w:t xml:space="preserve"> and (3) Agriculture. Academic units reported to have the lowest volume of research and innovations were (1) Social Sciences, Arts and Humanities, (2) Education</w:t>
      </w:r>
      <w:r w:rsidR="001B2293" w:rsidRPr="00270630">
        <w:rPr>
          <w:rFonts w:ascii="Gill Sans MT" w:eastAsia="Gill Sans" w:hAnsi="Gill Sans MT" w:cs="Calibri"/>
          <w:lang w:val="en-GB"/>
        </w:rPr>
        <w:t>,</w:t>
      </w:r>
      <w:r w:rsidRPr="00270630">
        <w:rPr>
          <w:rFonts w:ascii="Gill Sans MT" w:eastAsia="Gill Sans" w:hAnsi="Gill Sans MT" w:cs="Calibri"/>
          <w:lang w:val="en-GB"/>
        </w:rPr>
        <w:t xml:space="preserve"> and (3) Law.</w:t>
      </w:r>
    </w:p>
    <w:p w14:paraId="2EEA648B" w14:textId="77777777" w:rsidR="00393B54" w:rsidRPr="00270630" w:rsidRDefault="00393B54" w:rsidP="00CE7D14">
      <w:pPr>
        <w:pBdr>
          <w:top w:val="nil"/>
          <w:left w:val="nil"/>
          <w:bottom w:val="nil"/>
          <w:right w:val="nil"/>
          <w:between w:val="nil"/>
        </w:pBdr>
        <w:spacing w:after="0" w:line="240" w:lineRule="auto"/>
        <w:jc w:val="both"/>
        <w:rPr>
          <w:rFonts w:ascii="Gill Sans MT" w:eastAsia="Gill Sans" w:hAnsi="Gill Sans MT" w:cs="Calibri"/>
          <w:lang w:val="en-GB"/>
        </w:rPr>
      </w:pPr>
    </w:p>
    <w:p w14:paraId="71200002" w14:textId="41A4163F" w:rsidR="009C5D24" w:rsidRPr="00270630" w:rsidRDefault="00D20033" w:rsidP="009C5D24">
      <w:pPr>
        <w:pStyle w:val="Heading2"/>
        <w:rPr>
          <w:rFonts w:ascii="Gill Sans MT" w:hAnsi="Gill Sans MT" w:cs="Calibri"/>
          <w:b/>
          <w:bCs/>
          <w:color w:val="auto"/>
          <w:sz w:val="24"/>
          <w:szCs w:val="24"/>
        </w:rPr>
      </w:pPr>
      <w:bookmarkStart w:id="30" w:name="_Toc86325091"/>
      <w:r w:rsidRPr="00270630">
        <w:rPr>
          <w:rFonts w:ascii="Gill Sans MT" w:hAnsi="Gill Sans MT" w:cs="Calibri"/>
          <w:b/>
          <w:bCs/>
          <w:color w:val="auto"/>
          <w:sz w:val="24"/>
          <w:szCs w:val="24"/>
        </w:rPr>
        <w:t>3</w:t>
      </w:r>
      <w:r w:rsidR="009C5D24" w:rsidRPr="00270630">
        <w:rPr>
          <w:rFonts w:ascii="Gill Sans MT" w:hAnsi="Gill Sans MT" w:cs="Calibri"/>
          <w:b/>
          <w:bCs/>
          <w:color w:val="auto"/>
          <w:sz w:val="24"/>
          <w:szCs w:val="24"/>
        </w:rPr>
        <w:t>.</w:t>
      </w:r>
      <w:r w:rsidR="001B2293" w:rsidRPr="00270630">
        <w:rPr>
          <w:rFonts w:ascii="Gill Sans MT" w:hAnsi="Gill Sans MT" w:cs="Calibri"/>
          <w:b/>
          <w:bCs/>
          <w:color w:val="auto"/>
          <w:sz w:val="24"/>
          <w:szCs w:val="24"/>
        </w:rPr>
        <w:t>3</w:t>
      </w:r>
      <w:r w:rsidR="009C5D24" w:rsidRPr="00270630">
        <w:rPr>
          <w:rFonts w:ascii="Gill Sans MT" w:hAnsi="Gill Sans MT" w:cs="Calibri"/>
          <w:b/>
          <w:bCs/>
          <w:color w:val="auto"/>
          <w:sz w:val="24"/>
          <w:szCs w:val="24"/>
        </w:rPr>
        <w:t xml:space="preserve"> Barriers </w:t>
      </w:r>
      <w:r w:rsidR="001B2293" w:rsidRPr="00270630">
        <w:rPr>
          <w:rFonts w:ascii="Gill Sans MT" w:hAnsi="Gill Sans MT" w:cs="Calibri"/>
          <w:b/>
          <w:bCs/>
          <w:color w:val="auto"/>
          <w:sz w:val="24"/>
          <w:szCs w:val="24"/>
        </w:rPr>
        <w:t xml:space="preserve">for </w:t>
      </w:r>
      <w:r w:rsidR="009C5D24" w:rsidRPr="00270630">
        <w:rPr>
          <w:rFonts w:ascii="Gill Sans MT" w:hAnsi="Gill Sans MT" w:cs="Calibri"/>
          <w:b/>
          <w:bCs/>
          <w:color w:val="auto"/>
          <w:sz w:val="24"/>
          <w:szCs w:val="24"/>
        </w:rPr>
        <w:t xml:space="preserve">HEI </w:t>
      </w:r>
      <w:r w:rsidR="001B2293" w:rsidRPr="00270630">
        <w:rPr>
          <w:rFonts w:ascii="Gill Sans MT" w:hAnsi="Gill Sans MT" w:cs="Calibri"/>
          <w:b/>
          <w:bCs/>
          <w:color w:val="auto"/>
          <w:sz w:val="24"/>
          <w:szCs w:val="24"/>
        </w:rPr>
        <w:t>Researchers to Engage in Embedded Research Translation</w:t>
      </w:r>
      <w:bookmarkEnd w:id="30"/>
    </w:p>
    <w:p w14:paraId="73AD52EC" w14:textId="30C7757D" w:rsidR="009C5D24" w:rsidRPr="00270630" w:rsidRDefault="009C5D24" w:rsidP="00A340F3">
      <w:pPr>
        <w:spacing w:after="120" w:line="252" w:lineRule="auto"/>
        <w:rPr>
          <w:rFonts w:ascii="Gill Sans MT" w:eastAsia="Gill Sans" w:hAnsi="Gill Sans MT" w:cs="Calibri"/>
          <w:b/>
        </w:rPr>
      </w:pPr>
      <w:r w:rsidRPr="00270630">
        <w:rPr>
          <w:rFonts w:ascii="Gill Sans MT" w:eastAsia="Gill Sans" w:hAnsi="Gill Sans MT" w:cs="Calibri"/>
          <w:b/>
        </w:rPr>
        <w:t xml:space="preserve">Heavy </w:t>
      </w:r>
      <w:r w:rsidR="001B2293" w:rsidRPr="00270630">
        <w:rPr>
          <w:rFonts w:ascii="Gill Sans MT" w:eastAsia="Gill Sans" w:hAnsi="Gill Sans MT" w:cs="Calibri"/>
          <w:b/>
        </w:rPr>
        <w:t>workload</w:t>
      </w:r>
    </w:p>
    <w:p w14:paraId="5B530DDC" w14:textId="77777777" w:rsidR="009C5D24" w:rsidRPr="00270630" w:rsidRDefault="009C5D24" w:rsidP="009C5D24">
      <w:pPr>
        <w:spacing w:after="120" w:line="252" w:lineRule="auto"/>
        <w:jc w:val="both"/>
        <w:rPr>
          <w:rFonts w:ascii="Gill Sans MT" w:eastAsia="Gill Sans" w:hAnsi="Gill Sans MT" w:cs="Calibri"/>
        </w:rPr>
      </w:pPr>
      <w:r w:rsidRPr="00270630">
        <w:rPr>
          <w:rFonts w:ascii="Gill Sans MT" w:eastAsia="Gill Sans" w:hAnsi="Gill Sans MT" w:cs="Calibri"/>
        </w:rPr>
        <w:t xml:space="preserve">A heavy teaching load was reported by researchers as a barrier for faculty to engage in research and research translation. Many institutions in sub-Saharan Africa have a high student to faculty ratio in excess of their capacity. This increases the teaching workload, thereby hindering faculty participation in research. Therefore, HEIs need to find ways to reduce teaching workload and allow faculty to participate in research. </w:t>
      </w:r>
    </w:p>
    <w:p w14:paraId="1C47A0F1" w14:textId="77777777" w:rsidR="009C5D24" w:rsidRPr="00270630" w:rsidRDefault="009C5D24" w:rsidP="009C5D24">
      <w:pPr>
        <w:spacing w:after="120" w:line="252" w:lineRule="auto"/>
        <w:rPr>
          <w:rFonts w:ascii="Gill Sans MT" w:hAnsi="Gill Sans MT" w:cs="Calibri"/>
        </w:rPr>
      </w:pPr>
      <w:r w:rsidRPr="00270630">
        <w:rPr>
          <w:rFonts w:ascii="Gill Sans MT" w:eastAsia="Gill Sans" w:hAnsi="Gill Sans MT" w:cs="Calibri"/>
          <w:b/>
        </w:rPr>
        <w:t>Inadequate skills for research translation</w:t>
      </w:r>
    </w:p>
    <w:p w14:paraId="02F6063C" w14:textId="77777777" w:rsidR="009C5D24" w:rsidRPr="00270630" w:rsidRDefault="009C5D24" w:rsidP="009C5D24">
      <w:pPr>
        <w:spacing w:after="240" w:line="252" w:lineRule="auto"/>
        <w:jc w:val="both"/>
        <w:rPr>
          <w:rFonts w:ascii="Gill Sans MT" w:eastAsia="Gill Sans" w:hAnsi="Gill Sans MT" w:cs="Calibri"/>
          <w:b/>
        </w:rPr>
      </w:pPr>
      <w:r w:rsidRPr="00270630">
        <w:rPr>
          <w:rFonts w:ascii="Gill Sans MT" w:eastAsia="Gill Sans" w:hAnsi="Gill Sans MT" w:cs="Calibri"/>
        </w:rPr>
        <w:t>Respondents reported that faculty often lack adequate skills to meaningfully participate in research translation. As a result, a lot of research produced by HEIs does not reach potential end-users because it is published in scientific journals or shelved in university archives. Inadequate skill to translate research findings into different products hinders utility of research findings especially for evidence-based decision making. Additionally, respondents reported that some HEIs and faculty lack strategies to follow up on research utility by end-users. Researchers mostly end at dissemination or sharing of policy briefs, yet these do not guarantee community uptake of recommendations which partly explains the low uptake of research findings.</w:t>
      </w:r>
      <w:r w:rsidRPr="00270630">
        <w:rPr>
          <w:rFonts w:ascii="Gill Sans MT" w:eastAsia="Gill Sans" w:hAnsi="Gill Sans MT" w:cs="Calibri"/>
          <w:b/>
        </w:rPr>
        <w:t xml:space="preserve"> </w:t>
      </w:r>
    </w:p>
    <w:p w14:paraId="3359E69E" w14:textId="77777777" w:rsidR="009C5D24" w:rsidRPr="00270630" w:rsidRDefault="009C5D24" w:rsidP="009C5D24">
      <w:pPr>
        <w:spacing w:after="120" w:line="252" w:lineRule="auto"/>
        <w:jc w:val="both"/>
        <w:rPr>
          <w:rFonts w:ascii="Gill Sans MT" w:eastAsia="Gill Sans" w:hAnsi="Gill Sans MT" w:cs="Calibri"/>
          <w:b/>
        </w:rPr>
      </w:pPr>
      <w:r w:rsidRPr="00270630">
        <w:rPr>
          <w:rFonts w:ascii="Gill Sans MT" w:eastAsia="Gill Sans" w:hAnsi="Gill Sans MT" w:cs="Calibri"/>
          <w:b/>
        </w:rPr>
        <w:t>Inadequate funding for research translation</w:t>
      </w:r>
    </w:p>
    <w:p w14:paraId="1AF1056F" w14:textId="77777777" w:rsidR="009C5D24" w:rsidRPr="00270630" w:rsidRDefault="009C5D24" w:rsidP="009C5D24">
      <w:pPr>
        <w:spacing w:after="120" w:line="252" w:lineRule="auto"/>
        <w:jc w:val="both"/>
        <w:rPr>
          <w:rFonts w:ascii="Gill Sans MT" w:eastAsia="Gill Sans" w:hAnsi="Gill Sans MT" w:cs="Calibri"/>
        </w:rPr>
      </w:pPr>
      <w:bookmarkStart w:id="31" w:name="_17dp8vu" w:colFirst="0" w:colLast="0"/>
      <w:bookmarkEnd w:id="31"/>
      <w:r w:rsidRPr="00270630">
        <w:rPr>
          <w:rFonts w:ascii="Gill Sans MT" w:eastAsia="Gill Sans" w:hAnsi="Gill Sans MT" w:cs="Calibri"/>
        </w:rPr>
        <w:t xml:space="preserve">Respondents reported that HEIs have inadequate funds to support efforts to link research to action. Knowledge translation in research depends on continuous collaboration between researchers, policy makers, and funders. This process requires funds to collaboratively design and implement research activities. Additionally, some HEIs lack a clear research translation policy and strategy, and therefore are </w:t>
      </w:r>
      <w:r w:rsidRPr="00270630">
        <w:rPr>
          <w:rFonts w:ascii="Gill Sans MT" w:eastAsia="Gill Sans" w:hAnsi="Gill Sans MT" w:cs="Calibri"/>
        </w:rPr>
        <w:lastRenderedPageBreak/>
        <w:t>not committed to funding knowledge translation, making it dependent on funding agencies. However, the introduction of thematic research in HEIs has increased engagements between researchers and other stakeholders.</w:t>
      </w:r>
    </w:p>
    <w:p w14:paraId="2B6A2920" w14:textId="7C5C216E" w:rsidR="009C5D24" w:rsidRPr="00270630" w:rsidRDefault="009C5D24" w:rsidP="009C5D24">
      <w:pPr>
        <w:spacing w:after="120" w:line="252" w:lineRule="auto"/>
        <w:jc w:val="both"/>
        <w:rPr>
          <w:rFonts w:ascii="Gill Sans MT" w:eastAsia="Gill Sans" w:hAnsi="Gill Sans MT" w:cs="Calibri"/>
          <w:b/>
        </w:rPr>
      </w:pPr>
      <w:r w:rsidRPr="00270630">
        <w:rPr>
          <w:rFonts w:ascii="Gill Sans MT" w:eastAsia="Gill Sans" w:hAnsi="Gill Sans MT" w:cs="Calibri"/>
          <w:b/>
        </w:rPr>
        <w:t xml:space="preserve">Institutional </w:t>
      </w:r>
      <w:r w:rsidR="001B2293" w:rsidRPr="00270630">
        <w:rPr>
          <w:rFonts w:ascii="Gill Sans MT" w:eastAsia="Gill Sans" w:hAnsi="Gill Sans MT" w:cs="Calibri"/>
          <w:b/>
        </w:rPr>
        <w:t>r</w:t>
      </w:r>
      <w:r w:rsidRPr="00270630">
        <w:rPr>
          <w:rFonts w:ascii="Gill Sans MT" w:eastAsia="Gill Sans" w:hAnsi="Gill Sans MT" w:cs="Calibri"/>
          <w:b/>
        </w:rPr>
        <w:t xml:space="preserve">esearch </w:t>
      </w:r>
      <w:r w:rsidR="001B2293" w:rsidRPr="00270630">
        <w:rPr>
          <w:rFonts w:ascii="Gill Sans MT" w:eastAsia="Gill Sans" w:hAnsi="Gill Sans MT" w:cs="Calibri"/>
          <w:b/>
        </w:rPr>
        <w:t>a</w:t>
      </w:r>
      <w:r w:rsidRPr="00270630">
        <w:rPr>
          <w:rFonts w:ascii="Gill Sans MT" w:eastAsia="Gill Sans" w:hAnsi="Gill Sans MT" w:cs="Calibri"/>
          <w:b/>
        </w:rPr>
        <w:t>dministration/Management systems</w:t>
      </w:r>
    </w:p>
    <w:p w14:paraId="22B87423" w14:textId="77777777" w:rsidR="009C5D24" w:rsidRPr="00270630" w:rsidRDefault="009C5D24" w:rsidP="009C5D24">
      <w:pPr>
        <w:spacing w:after="240" w:line="252" w:lineRule="auto"/>
        <w:jc w:val="both"/>
        <w:rPr>
          <w:rFonts w:ascii="Gill Sans MT" w:hAnsi="Gill Sans MT" w:cs="Calibri"/>
        </w:rPr>
      </w:pPr>
      <w:bookmarkStart w:id="32" w:name="_3rdcrjn" w:colFirst="0" w:colLast="0"/>
      <w:bookmarkEnd w:id="32"/>
      <w:r w:rsidRPr="00270630">
        <w:rPr>
          <w:rFonts w:ascii="Gill Sans MT" w:eastAsia="Gill Sans" w:hAnsi="Gill Sans MT" w:cs="Calibri"/>
        </w:rPr>
        <w:t>Researchers reported that one of the challenges they face is the overly bureaucratic research approval process within HEIs. Reforms in research by HEIs in Ethiopia created an administrative burden. Authorization must be sought from various research offices starting at the department to the office of the Vice President for Research. This authorization involves solicitation for letters of support, requisition for funds, and approval of research outputs. This was reported to slow down the research process.</w:t>
      </w:r>
      <w:r w:rsidRPr="00270630">
        <w:rPr>
          <w:rFonts w:ascii="Gill Sans MT" w:hAnsi="Gill Sans MT" w:cs="Calibri"/>
        </w:rPr>
        <w:t xml:space="preserve"> </w:t>
      </w:r>
    </w:p>
    <w:p w14:paraId="194C2F72" w14:textId="77777777" w:rsidR="009C5D24" w:rsidRPr="00270630" w:rsidRDefault="009C5D24" w:rsidP="009C5D24">
      <w:pPr>
        <w:spacing w:after="120" w:line="252" w:lineRule="auto"/>
        <w:jc w:val="both"/>
        <w:rPr>
          <w:rFonts w:ascii="Gill Sans MT" w:eastAsia="Gill Sans" w:hAnsi="Gill Sans MT" w:cs="Calibri"/>
          <w:b/>
        </w:rPr>
      </w:pPr>
      <w:r w:rsidRPr="00270630">
        <w:rPr>
          <w:rFonts w:ascii="Gill Sans MT" w:eastAsia="Gill Sans" w:hAnsi="Gill Sans MT" w:cs="Calibri"/>
          <w:b/>
        </w:rPr>
        <w:t>Weak partnerships between researchers, policy makers and practitioners</w:t>
      </w:r>
    </w:p>
    <w:p w14:paraId="0D348B81" w14:textId="3B7B3958" w:rsidR="00CE7D14" w:rsidRPr="00270630" w:rsidRDefault="009C5D24" w:rsidP="009C5D24">
      <w:pPr>
        <w:spacing w:after="240" w:line="252" w:lineRule="auto"/>
        <w:jc w:val="both"/>
        <w:rPr>
          <w:rFonts w:ascii="Gill Sans MT" w:eastAsia="Gill Sans" w:hAnsi="Gill Sans MT" w:cs="Calibri"/>
        </w:rPr>
      </w:pPr>
      <w:r w:rsidRPr="00270630">
        <w:rPr>
          <w:rFonts w:ascii="Gill Sans MT" w:eastAsia="Gill Sans" w:hAnsi="Gill Sans MT" w:cs="Calibri"/>
        </w:rPr>
        <w:t>Researchers reported that there are barriers to engage and communicate research findings to policy makers. The interaction between researchers and policy makers is uncommon, despite the obvious link between knowledge generation and action. Traditionally, research findings are disseminated through publications that tend to target the scientific community, and yet some of the main information sources for policy makers are expert opinions, reports, policy briefs, and benchmarking. This is a major hindrance to evidence-based decision making due to weaker linkages between researchers and policy makers. Furthermore, researchers noted that there is a gap in the process of bringing together researchers, policy makers, and other stakeholders to facilitate information sharing throughout the research process. For instance, identification of research questions and the development of evidenced based decisions is sometimes siloed. As a result, there are weak relationships among stakeholders which hinder collaboration and partnership.</w:t>
      </w:r>
      <w:r w:rsidRPr="00270630">
        <w:rPr>
          <w:rFonts w:ascii="Gill Sans MT" w:eastAsia="Gill Sans" w:hAnsi="Gill Sans MT" w:cs="Calibri"/>
          <w:lang w:val="en-GB"/>
        </w:rPr>
        <w:t xml:space="preserve"> </w:t>
      </w:r>
    </w:p>
    <w:p w14:paraId="33D886E4" w14:textId="1CF5513B" w:rsidR="00E20899" w:rsidRPr="00270630" w:rsidRDefault="00D20033" w:rsidP="00E20899">
      <w:pPr>
        <w:pStyle w:val="Heading1"/>
        <w:rPr>
          <w:rFonts w:ascii="Gill Sans MT" w:hAnsi="Gill Sans MT" w:cs="Calibri"/>
          <w:b/>
          <w:bCs/>
          <w:color w:val="auto"/>
        </w:rPr>
      </w:pPr>
      <w:bookmarkStart w:id="33" w:name="_Toc86325092"/>
      <w:r w:rsidRPr="00270630">
        <w:rPr>
          <w:rFonts w:ascii="Gill Sans MT" w:hAnsi="Gill Sans MT" w:cs="Calibri"/>
          <w:b/>
          <w:bCs/>
          <w:color w:val="auto"/>
        </w:rPr>
        <w:t>4</w:t>
      </w:r>
      <w:r w:rsidR="00E20899" w:rsidRPr="00270630">
        <w:rPr>
          <w:rFonts w:ascii="Gill Sans MT" w:hAnsi="Gill Sans MT" w:cs="Calibri"/>
          <w:b/>
          <w:bCs/>
          <w:color w:val="auto"/>
        </w:rPr>
        <w:t>.0 Conclusion</w:t>
      </w:r>
      <w:bookmarkEnd w:id="33"/>
      <w:r w:rsidR="00E20899" w:rsidRPr="00270630">
        <w:rPr>
          <w:rFonts w:ascii="Gill Sans MT" w:hAnsi="Gill Sans MT" w:cs="Calibri"/>
          <w:b/>
          <w:bCs/>
          <w:color w:val="auto"/>
        </w:rPr>
        <w:tab/>
      </w:r>
    </w:p>
    <w:p w14:paraId="7E048FD6" w14:textId="11A460C3" w:rsidR="00217C85" w:rsidRPr="00270630" w:rsidRDefault="00217C85" w:rsidP="00217C85">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This assessment shows that Higher Education Institutions have capacity gaps </w:t>
      </w:r>
      <w:r w:rsidR="001B2293" w:rsidRPr="00270630">
        <w:rPr>
          <w:rFonts w:ascii="Gill Sans MT" w:eastAsia="Gill Sans" w:hAnsi="Gill Sans MT" w:cs="Calibri"/>
        </w:rPr>
        <w:t xml:space="preserve">across most of </w:t>
      </w:r>
      <w:r w:rsidR="00831E2E" w:rsidRPr="00270630">
        <w:rPr>
          <w:rFonts w:ascii="Gill Sans MT" w:eastAsia="Gill Sans" w:hAnsi="Gill Sans MT" w:cs="Calibri"/>
        </w:rPr>
        <w:t>the capabilities</w:t>
      </w:r>
      <w:r w:rsidRPr="00270630">
        <w:rPr>
          <w:rFonts w:ascii="Gill Sans MT" w:eastAsia="Gill Sans" w:hAnsi="Gill Sans MT" w:cs="Calibri"/>
        </w:rPr>
        <w:t xml:space="preserve"> related to the development research ecosystem. </w:t>
      </w:r>
      <w:r w:rsidR="001B2293" w:rsidRPr="00270630">
        <w:rPr>
          <w:rFonts w:ascii="Gill Sans MT" w:eastAsia="Gill Sans" w:hAnsi="Gill Sans MT" w:cs="Calibri"/>
        </w:rPr>
        <w:t>Overall</w:t>
      </w:r>
      <w:r w:rsidRPr="00270630">
        <w:rPr>
          <w:rFonts w:ascii="Gill Sans MT" w:eastAsia="Gill Sans" w:hAnsi="Gill Sans MT" w:cs="Calibri"/>
        </w:rPr>
        <w:t xml:space="preserve">, the capability in which they showed the highest capacity score was </w:t>
      </w:r>
      <w:r w:rsidR="001B2293" w:rsidRPr="00270630">
        <w:rPr>
          <w:rFonts w:ascii="Gill Sans MT" w:eastAsia="Gill Sans" w:hAnsi="Gill Sans MT" w:cs="Calibri"/>
        </w:rPr>
        <w:t>around</w:t>
      </w:r>
      <w:r w:rsidRPr="00270630">
        <w:rPr>
          <w:rFonts w:ascii="Gill Sans MT" w:eastAsia="Gill Sans" w:hAnsi="Gill Sans MT" w:cs="Calibri"/>
        </w:rPr>
        <w:t xml:space="preserve"> ‘National Research Engagement’. However, no capability attained an average score of 4.0 and above (</w:t>
      </w:r>
      <w:proofErr w:type="gramStart"/>
      <w:r w:rsidR="006B221B" w:rsidRPr="00270630">
        <w:rPr>
          <w:rFonts w:ascii="Gill Sans MT" w:eastAsia="Gill Sans" w:hAnsi="Gill Sans MT" w:cs="Calibri"/>
        </w:rPr>
        <w:t>i.e.</w:t>
      </w:r>
      <w:proofErr w:type="gramEnd"/>
      <w:r w:rsidRPr="00270630">
        <w:rPr>
          <w:rFonts w:ascii="Gill Sans MT" w:eastAsia="Gill Sans" w:hAnsi="Gill Sans MT" w:cs="Calibri"/>
        </w:rPr>
        <w:t xml:space="preserve"> ‘good to very good’). </w:t>
      </w:r>
    </w:p>
    <w:p w14:paraId="100EF716" w14:textId="77777777" w:rsidR="00217C85" w:rsidRPr="00270630" w:rsidRDefault="00217C85" w:rsidP="00217C85">
      <w:pPr>
        <w:pBdr>
          <w:top w:val="nil"/>
          <w:left w:val="nil"/>
          <w:bottom w:val="nil"/>
          <w:right w:val="nil"/>
          <w:between w:val="nil"/>
        </w:pBdr>
        <w:spacing w:after="0" w:line="240" w:lineRule="auto"/>
        <w:jc w:val="both"/>
        <w:rPr>
          <w:rFonts w:ascii="Gill Sans MT" w:eastAsia="Gill Sans" w:hAnsi="Gill Sans MT" w:cs="Calibri"/>
        </w:rPr>
      </w:pPr>
    </w:p>
    <w:p w14:paraId="2929C1AA" w14:textId="647BEA85" w:rsidR="00217C85" w:rsidRPr="00270630" w:rsidRDefault="00217C85" w:rsidP="00217C85">
      <w:p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There were five areas </w:t>
      </w:r>
      <w:r w:rsidR="006B221B" w:rsidRPr="00270630">
        <w:rPr>
          <w:rFonts w:ascii="Gill Sans MT" w:eastAsia="Gill Sans" w:hAnsi="Gill Sans MT" w:cs="Calibri"/>
        </w:rPr>
        <w:t>where</w:t>
      </w:r>
      <w:r w:rsidRPr="00270630">
        <w:rPr>
          <w:rFonts w:ascii="Gill Sans MT" w:eastAsia="Gill Sans" w:hAnsi="Gill Sans MT" w:cs="Calibri"/>
        </w:rPr>
        <w:t xml:space="preserve"> Higher Education Institutions </w:t>
      </w:r>
      <w:r w:rsidR="006B221B" w:rsidRPr="00270630">
        <w:rPr>
          <w:rFonts w:ascii="Gill Sans MT" w:eastAsia="Gill Sans" w:hAnsi="Gill Sans MT" w:cs="Calibri"/>
        </w:rPr>
        <w:t xml:space="preserve">attained </w:t>
      </w:r>
      <w:r w:rsidRPr="00270630">
        <w:rPr>
          <w:rFonts w:ascii="Gill Sans MT" w:eastAsia="Gill Sans" w:hAnsi="Gill Sans MT" w:cs="Calibri"/>
        </w:rPr>
        <w:t xml:space="preserve">the lowest </w:t>
      </w:r>
      <w:r w:rsidR="006B221B" w:rsidRPr="00270630">
        <w:rPr>
          <w:rFonts w:ascii="Gill Sans MT" w:eastAsia="Gill Sans" w:hAnsi="Gill Sans MT" w:cs="Calibri"/>
        </w:rPr>
        <w:t xml:space="preserve">capacity </w:t>
      </w:r>
      <w:proofErr w:type="gramStart"/>
      <w:r w:rsidR="006B221B" w:rsidRPr="00270630">
        <w:rPr>
          <w:rFonts w:ascii="Gill Sans MT" w:eastAsia="Gill Sans" w:hAnsi="Gill Sans MT" w:cs="Calibri"/>
        </w:rPr>
        <w:t>scores</w:t>
      </w:r>
      <w:proofErr w:type="gramEnd"/>
      <w:r w:rsidR="006B221B" w:rsidRPr="00270630">
        <w:rPr>
          <w:rFonts w:ascii="Gill Sans MT" w:eastAsia="Gill Sans" w:hAnsi="Gill Sans MT" w:cs="Calibri"/>
        </w:rPr>
        <w:t xml:space="preserve"> </w:t>
      </w:r>
      <w:r w:rsidRPr="00270630">
        <w:rPr>
          <w:rFonts w:ascii="Gill Sans MT" w:eastAsia="Gill Sans" w:hAnsi="Gill Sans MT" w:cs="Calibri"/>
        </w:rPr>
        <w:t>and the</w:t>
      </w:r>
      <w:r w:rsidR="006B221B" w:rsidRPr="00270630">
        <w:rPr>
          <w:rFonts w:ascii="Gill Sans MT" w:eastAsia="Gill Sans" w:hAnsi="Gill Sans MT" w:cs="Calibri"/>
        </w:rPr>
        <w:t>se included</w:t>
      </w:r>
      <w:r w:rsidRPr="00270630">
        <w:rPr>
          <w:rFonts w:ascii="Gill Sans MT" w:eastAsia="Gill Sans" w:hAnsi="Gill Sans MT" w:cs="Calibri"/>
        </w:rPr>
        <w:t>:</w:t>
      </w:r>
    </w:p>
    <w:p w14:paraId="41F752DA" w14:textId="77777777" w:rsidR="00217C85" w:rsidRPr="00270630" w:rsidRDefault="00217C85" w:rsidP="00217C85">
      <w:pPr>
        <w:numPr>
          <w:ilvl w:val="0"/>
          <w:numId w:val="10"/>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Research leadership and research project management </w:t>
      </w:r>
    </w:p>
    <w:p w14:paraId="48324299" w14:textId="77777777" w:rsidR="00217C85" w:rsidRPr="00270630" w:rsidRDefault="00217C85" w:rsidP="00217C85">
      <w:pPr>
        <w:numPr>
          <w:ilvl w:val="0"/>
          <w:numId w:val="10"/>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Research dissemination, knowledge translation and research applicability</w:t>
      </w:r>
    </w:p>
    <w:p w14:paraId="4B31B369" w14:textId="77777777" w:rsidR="00217C85" w:rsidRPr="00270630" w:rsidRDefault="00217C85" w:rsidP="00217C85">
      <w:pPr>
        <w:numPr>
          <w:ilvl w:val="0"/>
          <w:numId w:val="10"/>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Empowerment, especially of female researchers and junior faculty</w:t>
      </w:r>
    </w:p>
    <w:p w14:paraId="4CBC9617" w14:textId="77777777" w:rsidR="00217C85" w:rsidRPr="00270630" w:rsidRDefault="00217C85" w:rsidP="00217C85">
      <w:pPr>
        <w:numPr>
          <w:ilvl w:val="0"/>
          <w:numId w:val="10"/>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Continuity and sustainability of research, especially research funding</w:t>
      </w:r>
    </w:p>
    <w:p w14:paraId="79D6CD1D" w14:textId="77777777" w:rsidR="00217C85" w:rsidRPr="00270630" w:rsidRDefault="00217C85" w:rsidP="00217C85">
      <w:pPr>
        <w:numPr>
          <w:ilvl w:val="0"/>
          <w:numId w:val="10"/>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Institutional support services for research at the lower academic unit level</w:t>
      </w:r>
    </w:p>
    <w:p w14:paraId="34C859F2" w14:textId="2B553B0F" w:rsidR="00217C85" w:rsidRPr="00270630" w:rsidRDefault="00217C85" w:rsidP="00A340F3">
      <w:pPr>
        <w:pBdr>
          <w:top w:val="nil"/>
          <w:left w:val="nil"/>
          <w:bottom w:val="nil"/>
          <w:right w:val="nil"/>
          <w:between w:val="nil"/>
        </w:pBdr>
        <w:spacing w:after="0" w:line="240" w:lineRule="auto"/>
        <w:jc w:val="both"/>
        <w:rPr>
          <w:rFonts w:ascii="Gill Sans MT" w:hAnsi="Gill Sans MT"/>
        </w:rPr>
      </w:pPr>
      <w:r w:rsidRPr="00270630">
        <w:rPr>
          <w:rFonts w:ascii="Gill Sans MT" w:eastAsia="Gill Sans" w:hAnsi="Gill Sans MT" w:cs="Calibri"/>
        </w:rPr>
        <w:t xml:space="preserve">These five priority areas </w:t>
      </w:r>
      <w:r w:rsidR="006B221B" w:rsidRPr="00270630">
        <w:rPr>
          <w:rFonts w:ascii="Gill Sans MT" w:eastAsia="Gill Sans" w:hAnsi="Gill Sans MT" w:cs="Calibri"/>
        </w:rPr>
        <w:t>have been</w:t>
      </w:r>
      <w:r w:rsidRPr="00270630">
        <w:rPr>
          <w:rFonts w:ascii="Gill Sans MT" w:eastAsia="Gill Sans" w:hAnsi="Gill Sans MT" w:cs="Calibri"/>
        </w:rPr>
        <w:t xml:space="preserve"> targeted for capacity enhancement </w:t>
      </w:r>
      <w:r w:rsidR="006B221B" w:rsidRPr="00270630">
        <w:rPr>
          <w:rFonts w:ascii="Gill Sans MT" w:eastAsia="Gill Sans" w:hAnsi="Gill Sans MT" w:cs="Calibri"/>
        </w:rPr>
        <w:t>by the LASER PULSE consortium</w:t>
      </w:r>
      <w:r w:rsidRPr="00270630">
        <w:rPr>
          <w:rFonts w:ascii="Gill Sans MT" w:eastAsia="Gill Sans" w:hAnsi="Gill Sans MT" w:cs="Calibri"/>
        </w:rPr>
        <w:t>.</w:t>
      </w:r>
    </w:p>
    <w:p w14:paraId="09283BA2" w14:textId="4F0C504A" w:rsidR="00831E2E" w:rsidRDefault="00831E2E" w:rsidP="00A340F3">
      <w:pPr>
        <w:pStyle w:val="Heading1"/>
        <w:rPr>
          <w:rFonts w:ascii="Gill Sans MT" w:hAnsi="Gill Sans MT" w:cs="Calibri"/>
          <w:b/>
          <w:bCs/>
          <w:color w:val="auto"/>
        </w:rPr>
      </w:pPr>
    </w:p>
    <w:p w14:paraId="2671127B" w14:textId="5ADECC3A" w:rsidR="00270630" w:rsidRDefault="00270630" w:rsidP="00270630"/>
    <w:p w14:paraId="304DBB37" w14:textId="77777777" w:rsidR="00270630" w:rsidRPr="00270630" w:rsidRDefault="00270630" w:rsidP="00270630"/>
    <w:p w14:paraId="052F565C" w14:textId="3AA92C86" w:rsidR="00E20899" w:rsidRPr="00270630" w:rsidRDefault="001B2293" w:rsidP="00A340F3">
      <w:pPr>
        <w:pStyle w:val="Heading1"/>
        <w:rPr>
          <w:rFonts w:ascii="Gill Sans MT" w:hAnsi="Gill Sans MT" w:cs="Calibri"/>
          <w:color w:val="auto"/>
        </w:rPr>
      </w:pPr>
      <w:bookmarkStart w:id="34" w:name="_Toc86325093"/>
      <w:r w:rsidRPr="00270630">
        <w:rPr>
          <w:rFonts w:ascii="Gill Sans MT" w:hAnsi="Gill Sans MT" w:cs="Calibri"/>
          <w:b/>
          <w:bCs/>
          <w:color w:val="auto"/>
        </w:rPr>
        <w:lastRenderedPageBreak/>
        <w:t>5</w:t>
      </w:r>
      <w:r w:rsidR="00E20899" w:rsidRPr="00270630">
        <w:rPr>
          <w:rFonts w:ascii="Gill Sans MT" w:hAnsi="Gill Sans MT" w:cs="Calibri"/>
          <w:b/>
          <w:bCs/>
          <w:color w:val="auto"/>
        </w:rPr>
        <w:t>.</w:t>
      </w:r>
      <w:r w:rsidRPr="00270630">
        <w:rPr>
          <w:rFonts w:ascii="Gill Sans MT" w:hAnsi="Gill Sans MT" w:cs="Calibri"/>
          <w:b/>
          <w:bCs/>
          <w:color w:val="auto"/>
        </w:rPr>
        <w:t xml:space="preserve"> </w:t>
      </w:r>
      <w:r w:rsidR="00E20899" w:rsidRPr="00270630">
        <w:rPr>
          <w:rFonts w:ascii="Gill Sans MT" w:hAnsi="Gill Sans MT" w:cs="Calibri"/>
          <w:b/>
          <w:bCs/>
          <w:color w:val="auto"/>
        </w:rPr>
        <w:t xml:space="preserve">Programmatic </w:t>
      </w:r>
      <w:r w:rsidRPr="00270630">
        <w:rPr>
          <w:rFonts w:ascii="Gill Sans MT" w:hAnsi="Gill Sans MT" w:cs="Calibri"/>
          <w:b/>
          <w:bCs/>
          <w:color w:val="auto"/>
        </w:rPr>
        <w:t>R</w:t>
      </w:r>
      <w:r w:rsidR="00E20899" w:rsidRPr="00270630">
        <w:rPr>
          <w:rFonts w:ascii="Gill Sans MT" w:hAnsi="Gill Sans MT" w:cs="Calibri"/>
          <w:b/>
          <w:bCs/>
          <w:color w:val="auto"/>
        </w:rPr>
        <w:t>ecommendations</w:t>
      </w:r>
      <w:bookmarkEnd w:id="34"/>
      <w:r w:rsidR="00E20899" w:rsidRPr="00270630">
        <w:rPr>
          <w:rFonts w:ascii="Gill Sans MT" w:hAnsi="Gill Sans MT" w:cs="Calibri"/>
          <w:color w:val="auto"/>
        </w:rPr>
        <w:tab/>
      </w:r>
    </w:p>
    <w:p w14:paraId="071DEFB1" w14:textId="54C37126" w:rsidR="00AC62D2" w:rsidRPr="00270630" w:rsidRDefault="00AC62D2" w:rsidP="005A420A">
      <w:pPr>
        <w:pStyle w:val="Heading2"/>
        <w:rPr>
          <w:rFonts w:ascii="Gill Sans MT" w:hAnsi="Gill Sans MT"/>
          <w:b/>
        </w:rPr>
      </w:pPr>
      <w:bookmarkStart w:id="35" w:name="_Toc86325094"/>
      <w:r w:rsidRPr="00270630">
        <w:rPr>
          <w:rFonts w:ascii="Gill Sans MT" w:hAnsi="Gill Sans MT"/>
          <w:b/>
        </w:rPr>
        <w:t xml:space="preserve">5.1 Recommendations from the SSA </w:t>
      </w:r>
      <w:r w:rsidR="0079302B" w:rsidRPr="00270630">
        <w:rPr>
          <w:rFonts w:ascii="Gill Sans MT" w:hAnsi="Gill Sans MT"/>
          <w:b/>
        </w:rPr>
        <w:t xml:space="preserve">quantitative </w:t>
      </w:r>
      <w:r w:rsidRPr="00270630">
        <w:rPr>
          <w:rFonts w:ascii="Gill Sans MT" w:hAnsi="Gill Sans MT"/>
          <w:b/>
        </w:rPr>
        <w:t>survey</w:t>
      </w:r>
      <w:bookmarkEnd w:id="35"/>
    </w:p>
    <w:p w14:paraId="108E5EDA" w14:textId="77777777" w:rsidR="00217C85" w:rsidRPr="00270630" w:rsidRDefault="00217C85" w:rsidP="00217C85">
      <w:pPr>
        <w:numPr>
          <w:ilvl w:val="0"/>
          <w:numId w:val="1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HEIs in Africa should target to increase their capacity for research leadership. This should mainly be attained through institutionalization of training courses on research leadership and research project management and making them accessible to all researchers. </w:t>
      </w:r>
    </w:p>
    <w:p w14:paraId="40D98485" w14:textId="77777777" w:rsidR="00217C85" w:rsidRPr="00270630" w:rsidRDefault="00217C85" w:rsidP="00217C85">
      <w:pPr>
        <w:pBdr>
          <w:top w:val="nil"/>
          <w:left w:val="nil"/>
          <w:bottom w:val="nil"/>
          <w:right w:val="nil"/>
          <w:between w:val="nil"/>
        </w:pBdr>
        <w:spacing w:after="0" w:line="240" w:lineRule="auto"/>
        <w:ind w:left="360"/>
        <w:jc w:val="both"/>
        <w:rPr>
          <w:rFonts w:ascii="Gill Sans MT" w:eastAsia="Gill Sans" w:hAnsi="Gill Sans MT" w:cs="Calibri"/>
        </w:rPr>
      </w:pPr>
    </w:p>
    <w:p w14:paraId="73BDCC69" w14:textId="77777777" w:rsidR="00217C85" w:rsidRPr="00270630" w:rsidRDefault="00217C85" w:rsidP="00217C85">
      <w:pPr>
        <w:numPr>
          <w:ilvl w:val="0"/>
          <w:numId w:val="1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HEIs in Africa should enhance their capacity for research dissemination, knowledge translation and promotion of research applicability. This should in part involve a) the establishment of fully fledged knowledge translation units that support researchers to develop knowledge products for different audience and to disseminate them to relevant stakeholders for impact, b) inclusion in their establishment of an adequate number of knowledge translation experts to support researchers in developing communication and knowledge products, c) mainstreaming knowledge translation into all research training, d) establishing strong research dissemination and use partnerships with government and implementing partners, e) establishing strong linkages with the private sector for uptake of research products that are of interest to them.</w:t>
      </w:r>
    </w:p>
    <w:p w14:paraId="5357E023" w14:textId="77777777" w:rsidR="00217C85" w:rsidRPr="00270630" w:rsidRDefault="00217C85" w:rsidP="00217C85">
      <w:pPr>
        <w:pBdr>
          <w:top w:val="nil"/>
          <w:left w:val="nil"/>
          <w:bottom w:val="nil"/>
          <w:right w:val="nil"/>
          <w:between w:val="nil"/>
        </w:pBdr>
        <w:spacing w:after="0" w:line="240" w:lineRule="auto"/>
        <w:jc w:val="both"/>
        <w:rPr>
          <w:rFonts w:ascii="Gill Sans MT" w:eastAsia="Gill Sans" w:hAnsi="Gill Sans MT" w:cs="Calibri"/>
        </w:rPr>
      </w:pPr>
    </w:p>
    <w:p w14:paraId="6D3E92A0" w14:textId="5B716A81" w:rsidR="00217C85" w:rsidRPr="00270630" w:rsidRDefault="00217C85" w:rsidP="00217C85">
      <w:pPr>
        <w:numPr>
          <w:ilvl w:val="0"/>
          <w:numId w:val="1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HEIs in Africa should prioritize the empowerment of groups that are marginalized within their institutional research set-up. This should mainly include empowerment of female researchers, empowerment of young and upcoming researchers, and </w:t>
      </w:r>
      <w:r w:rsidR="00270630" w:rsidRPr="00270630">
        <w:rPr>
          <w:rFonts w:ascii="Gill Sans MT" w:eastAsia="Gill Sans" w:hAnsi="Gill Sans MT" w:cs="Calibri"/>
        </w:rPr>
        <w:t>supporting academic</w:t>
      </w:r>
      <w:r w:rsidRPr="00270630">
        <w:rPr>
          <w:rFonts w:ascii="Gill Sans MT" w:eastAsia="Gill Sans" w:hAnsi="Gill Sans MT" w:cs="Calibri"/>
        </w:rPr>
        <w:t xml:space="preserve"> units with low research outputs and impact.</w:t>
      </w:r>
    </w:p>
    <w:p w14:paraId="148C0441" w14:textId="77777777" w:rsidR="00217C85" w:rsidRPr="00270630" w:rsidRDefault="00217C85" w:rsidP="00217C85">
      <w:pPr>
        <w:pBdr>
          <w:top w:val="nil"/>
          <w:left w:val="nil"/>
          <w:bottom w:val="nil"/>
          <w:right w:val="nil"/>
          <w:between w:val="nil"/>
        </w:pBdr>
        <w:spacing w:after="0" w:line="240" w:lineRule="auto"/>
        <w:jc w:val="both"/>
        <w:rPr>
          <w:rFonts w:ascii="Gill Sans MT" w:eastAsia="Gill Sans" w:hAnsi="Gill Sans MT" w:cs="Calibri"/>
        </w:rPr>
      </w:pPr>
    </w:p>
    <w:p w14:paraId="5A8BFC77" w14:textId="77777777" w:rsidR="00217C85" w:rsidRPr="00270630" w:rsidRDefault="00217C85" w:rsidP="00217C85">
      <w:pPr>
        <w:numPr>
          <w:ilvl w:val="0"/>
          <w:numId w:val="1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 xml:space="preserve">Continuity and sustainability of research should become a priority for HEIs in Africa. </w:t>
      </w:r>
      <w:proofErr w:type="gramStart"/>
      <w:r w:rsidRPr="00270630">
        <w:rPr>
          <w:rFonts w:ascii="Gill Sans MT" w:eastAsia="Gill Sans" w:hAnsi="Gill Sans MT" w:cs="Calibri"/>
        </w:rPr>
        <w:t>In particular, universities</w:t>
      </w:r>
      <w:proofErr w:type="gramEnd"/>
      <w:r w:rsidRPr="00270630">
        <w:rPr>
          <w:rFonts w:ascii="Gill Sans MT" w:eastAsia="Gill Sans" w:hAnsi="Gill Sans MT" w:cs="Calibri"/>
        </w:rPr>
        <w:t xml:space="preserve"> need to include in their budgets a budget-line for supporting research using internal funds. Universities also need to engage governments to leverage more appropriations for research in the national budgets. This requires universities to lobby the different government sectors and policy makers so that they appreciate the role that research can play in transforming their countries.</w:t>
      </w:r>
    </w:p>
    <w:p w14:paraId="47614CAD" w14:textId="77777777" w:rsidR="00217C85" w:rsidRPr="00270630" w:rsidRDefault="00217C85" w:rsidP="00217C85">
      <w:pPr>
        <w:pBdr>
          <w:top w:val="nil"/>
          <w:left w:val="nil"/>
          <w:bottom w:val="nil"/>
          <w:right w:val="nil"/>
          <w:between w:val="nil"/>
        </w:pBdr>
        <w:spacing w:after="0" w:line="240" w:lineRule="auto"/>
        <w:jc w:val="both"/>
        <w:rPr>
          <w:rFonts w:ascii="Gill Sans MT" w:eastAsia="Gill Sans" w:hAnsi="Gill Sans MT" w:cs="Calibri"/>
        </w:rPr>
      </w:pPr>
    </w:p>
    <w:p w14:paraId="7AC774D1" w14:textId="77777777" w:rsidR="00217C85" w:rsidRPr="00270630" w:rsidRDefault="00217C85" w:rsidP="00217C85">
      <w:pPr>
        <w:numPr>
          <w:ilvl w:val="0"/>
          <w:numId w:val="11"/>
        </w:numPr>
        <w:pBdr>
          <w:top w:val="nil"/>
          <w:left w:val="nil"/>
          <w:bottom w:val="nil"/>
          <w:right w:val="nil"/>
          <w:between w:val="nil"/>
        </w:pBdr>
        <w:spacing w:after="0" w:line="240" w:lineRule="auto"/>
        <w:jc w:val="both"/>
        <w:rPr>
          <w:rFonts w:ascii="Gill Sans MT" w:eastAsia="Gill Sans" w:hAnsi="Gill Sans MT" w:cs="Calibri"/>
        </w:rPr>
      </w:pPr>
      <w:r w:rsidRPr="00270630">
        <w:rPr>
          <w:rFonts w:ascii="Gill Sans MT" w:eastAsia="Gill Sans" w:hAnsi="Gill Sans MT" w:cs="Calibri"/>
        </w:rPr>
        <w:t>HEIs in Africa should improve the provision of institutional support services for research at their constituent academic units. This should include re-enforcing the research support infrastructure at the operating units (including research support and grants management offices, labs, libraries and information resources, IRBs, research communication support, internet, computers and soft-ware, and research skills training to mention but a few. Academic units with a large research and innovation portfolio and those with well-established research support infrastructure should mentor the lower performing academic units to increase the latter’s research capability.</w:t>
      </w:r>
    </w:p>
    <w:p w14:paraId="50D96C50" w14:textId="77777777" w:rsidR="00217C85" w:rsidRPr="00270630" w:rsidRDefault="00217C85" w:rsidP="00217C85">
      <w:pPr>
        <w:pBdr>
          <w:top w:val="nil"/>
          <w:left w:val="nil"/>
          <w:bottom w:val="nil"/>
          <w:right w:val="nil"/>
          <w:between w:val="nil"/>
        </w:pBdr>
        <w:ind w:left="720" w:hanging="720"/>
        <w:jc w:val="both"/>
        <w:rPr>
          <w:rFonts w:ascii="Gill Sans MT" w:eastAsia="Gill Sans" w:hAnsi="Gill Sans MT" w:cs="Calibri"/>
        </w:rPr>
      </w:pPr>
    </w:p>
    <w:p w14:paraId="4671B783" w14:textId="4A231DE5" w:rsidR="006B221B" w:rsidRPr="00270630" w:rsidRDefault="00217C85" w:rsidP="00A340F3">
      <w:pPr>
        <w:pBdr>
          <w:top w:val="nil"/>
          <w:left w:val="nil"/>
          <w:bottom w:val="nil"/>
          <w:right w:val="nil"/>
          <w:between w:val="nil"/>
        </w:pBdr>
        <w:spacing w:after="0" w:line="240" w:lineRule="auto"/>
        <w:ind w:left="360"/>
        <w:jc w:val="both"/>
        <w:rPr>
          <w:rFonts w:ascii="Gill Sans MT" w:eastAsia="Gill Sans" w:hAnsi="Gill Sans MT" w:cs="Calibri"/>
        </w:rPr>
      </w:pPr>
      <w:r w:rsidRPr="00270630">
        <w:rPr>
          <w:rFonts w:ascii="Gill Sans MT" w:eastAsia="Gill Sans" w:hAnsi="Gill Sans MT" w:cs="Calibri"/>
        </w:rPr>
        <w:t xml:space="preserve">Development agencies should increasingly engage HEIs in Africa as partners in development. Being that HEIs in Africa have the advantage of proximity to communities, development agencies and practitioners should engage them in research to provide more </w:t>
      </w:r>
      <w:r w:rsidR="009C5D24" w:rsidRPr="00270630">
        <w:rPr>
          <w:rFonts w:ascii="Gill Sans MT" w:eastAsia="Gill Sans" w:hAnsi="Gill Sans MT" w:cs="Calibri"/>
        </w:rPr>
        <w:t>contextualized</w:t>
      </w:r>
      <w:r w:rsidRPr="00270630">
        <w:rPr>
          <w:rFonts w:ascii="Gill Sans MT" w:eastAsia="Gill Sans" w:hAnsi="Gill Sans MT" w:cs="Calibri"/>
        </w:rPr>
        <w:t xml:space="preserve"> evidence of the development context, local implementation challenges and success factors and, and effectiveness of interventions. </w:t>
      </w:r>
    </w:p>
    <w:p w14:paraId="777AD62F" w14:textId="290FCEAD" w:rsidR="00831E2E" w:rsidRDefault="00831E2E" w:rsidP="00A340F3">
      <w:pPr>
        <w:pStyle w:val="Heading1"/>
        <w:rPr>
          <w:rFonts w:ascii="Gill Sans MT" w:hAnsi="Gill Sans MT" w:cs="Calibri"/>
          <w:b/>
          <w:bCs/>
          <w:color w:val="auto"/>
        </w:rPr>
      </w:pPr>
    </w:p>
    <w:p w14:paraId="5E788755" w14:textId="50ECA277" w:rsidR="00270630" w:rsidRDefault="00270630" w:rsidP="00270630"/>
    <w:p w14:paraId="2121A039" w14:textId="77777777" w:rsidR="00270630" w:rsidRPr="00270630" w:rsidRDefault="00270630" w:rsidP="00270630"/>
    <w:p w14:paraId="627B0A96" w14:textId="63080D7D" w:rsidR="00831E2E" w:rsidRPr="00270630" w:rsidRDefault="00AC62D2" w:rsidP="005A420A">
      <w:pPr>
        <w:pStyle w:val="Heading2"/>
        <w:rPr>
          <w:rFonts w:ascii="Gill Sans MT" w:hAnsi="Gill Sans MT"/>
          <w:b/>
        </w:rPr>
      </w:pPr>
      <w:bookmarkStart w:id="36" w:name="_Toc86325095"/>
      <w:r w:rsidRPr="00270630">
        <w:rPr>
          <w:rFonts w:ascii="Gill Sans MT" w:hAnsi="Gill Sans MT"/>
          <w:b/>
        </w:rPr>
        <w:lastRenderedPageBreak/>
        <w:t>5.2 Recommendations from Ethiopia</w:t>
      </w:r>
      <w:bookmarkEnd w:id="36"/>
    </w:p>
    <w:p w14:paraId="6AB7071B" w14:textId="77777777" w:rsidR="00AC62D2" w:rsidRPr="00270630" w:rsidRDefault="00AC62D2" w:rsidP="00AC62D2">
      <w:pPr>
        <w:numPr>
          <w:ilvl w:val="0"/>
          <w:numId w:val="25"/>
        </w:numPr>
        <w:pBdr>
          <w:top w:val="nil"/>
          <w:left w:val="nil"/>
          <w:bottom w:val="nil"/>
          <w:right w:val="nil"/>
          <w:between w:val="nil"/>
        </w:pBdr>
        <w:spacing w:after="120" w:line="252" w:lineRule="auto"/>
        <w:jc w:val="both"/>
        <w:rPr>
          <w:rFonts w:ascii="Gill Sans MT" w:eastAsia="Gill Sans" w:hAnsi="Gill Sans MT" w:cs="Gill Sans"/>
          <w:color w:val="000000"/>
        </w:rPr>
      </w:pPr>
      <w:bookmarkStart w:id="37" w:name="_lnxbz9" w:colFirst="0" w:colLast="0"/>
      <w:bookmarkEnd w:id="37"/>
      <w:r w:rsidRPr="00270630">
        <w:rPr>
          <w:rFonts w:ascii="Gill Sans MT" w:eastAsia="Gill Sans" w:hAnsi="Gill Sans MT" w:cs="Gill Sans"/>
          <w:color w:val="000000"/>
        </w:rPr>
        <w:t xml:space="preserve">Government, donors and other stakeholders should support capacity development programs that focus on developing cultures of and skills in embedded research translation within HEIs. These programs should include ERT courses; collaborative research awards between HEI researchers and practitioners; and joint convenings of researchers, policy makers, practitioners and donors to disseminate research findings and share best practices. These capacity building programs should be coordinated by the Office of the Vice President Research and Community Service which is fully established within the HEIs in Ethiopia. </w:t>
      </w:r>
    </w:p>
    <w:p w14:paraId="0A988063" w14:textId="77777777" w:rsidR="00AC62D2" w:rsidRPr="00270630" w:rsidRDefault="00AC62D2" w:rsidP="00AC62D2">
      <w:pPr>
        <w:numPr>
          <w:ilvl w:val="0"/>
          <w:numId w:val="25"/>
        </w:numPr>
        <w:pBdr>
          <w:top w:val="nil"/>
          <w:left w:val="nil"/>
          <w:bottom w:val="nil"/>
          <w:right w:val="nil"/>
          <w:between w:val="nil"/>
        </w:pBdr>
        <w:spacing w:after="120" w:line="252" w:lineRule="auto"/>
        <w:jc w:val="both"/>
        <w:rPr>
          <w:rFonts w:ascii="Gill Sans MT" w:eastAsia="Gill Sans" w:hAnsi="Gill Sans MT" w:cs="Gill Sans"/>
          <w:color w:val="000000"/>
        </w:rPr>
      </w:pPr>
      <w:r w:rsidRPr="00270630">
        <w:rPr>
          <w:rFonts w:ascii="Gill Sans MT" w:eastAsia="Gill Sans" w:hAnsi="Gill Sans MT" w:cs="Gill Sans"/>
          <w:color w:val="000000"/>
        </w:rPr>
        <w:t xml:space="preserve">To increase funding for research translation, HEIs should embed research translation costs into the annual research grants provided by the government. Additionally, donors and other stakeholders should increase grants earmarked for research translation. </w:t>
      </w:r>
    </w:p>
    <w:p w14:paraId="178206D2" w14:textId="77777777" w:rsidR="00AC62D2" w:rsidRPr="00270630" w:rsidRDefault="00AC62D2" w:rsidP="00AC62D2">
      <w:pPr>
        <w:numPr>
          <w:ilvl w:val="0"/>
          <w:numId w:val="25"/>
        </w:numPr>
        <w:pBdr>
          <w:top w:val="nil"/>
          <w:left w:val="nil"/>
          <w:bottom w:val="nil"/>
          <w:right w:val="nil"/>
          <w:between w:val="nil"/>
        </w:pBdr>
        <w:spacing w:after="120" w:line="252" w:lineRule="auto"/>
        <w:jc w:val="both"/>
        <w:rPr>
          <w:rFonts w:ascii="Gill Sans MT" w:eastAsia="Gill Sans" w:hAnsi="Gill Sans MT" w:cs="Gill Sans"/>
          <w:color w:val="000000"/>
        </w:rPr>
      </w:pPr>
      <w:r w:rsidRPr="00270630">
        <w:rPr>
          <w:rFonts w:ascii="Gill Sans MT" w:eastAsia="Gill Sans" w:hAnsi="Gill Sans MT" w:cs="Gill Sans"/>
          <w:color w:val="000000"/>
        </w:rPr>
        <w:t>The Office of the Vice President Research and Community Service and the research grants office should be supported to enable them disseminate grant management procedures and to effectively disburse research funds, manage reporting and accountability. This will help to address the overly bureaucratic research approval process and grants management within HEIs.</w:t>
      </w:r>
    </w:p>
    <w:p w14:paraId="724C6A3F" w14:textId="77777777" w:rsidR="00AC62D2" w:rsidRPr="00270630" w:rsidRDefault="00AC62D2" w:rsidP="00AC62D2">
      <w:pPr>
        <w:numPr>
          <w:ilvl w:val="0"/>
          <w:numId w:val="25"/>
        </w:numPr>
        <w:pBdr>
          <w:top w:val="nil"/>
          <w:left w:val="nil"/>
          <w:bottom w:val="nil"/>
          <w:right w:val="nil"/>
          <w:between w:val="nil"/>
        </w:pBdr>
        <w:spacing w:after="120" w:line="252" w:lineRule="auto"/>
        <w:jc w:val="both"/>
        <w:rPr>
          <w:rFonts w:ascii="Gill Sans MT" w:eastAsia="Gill Sans" w:hAnsi="Gill Sans MT" w:cs="Gill Sans"/>
          <w:color w:val="000000"/>
        </w:rPr>
      </w:pPr>
      <w:r w:rsidRPr="00270630">
        <w:rPr>
          <w:rFonts w:ascii="Gill Sans MT" w:eastAsia="Gill Sans" w:hAnsi="Gill Sans MT" w:cs="Gill Sans"/>
          <w:color w:val="000000"/>
        </w:rPr>
        <w:t>To institutionalize ERT, HEIs should develop, operationalize and fund a research translation strategy. This should be linked to the existing HEI research policies to fully harness the research to translation cycle. As part of the strategy, research translation should be embedded in all requests for research proposals that are issued by HEIs. Furthermore, the translation strategy should be linked to the existing HEI research policies in order to fully harness the research to translation cycle.</w:t>
      </w:r>
    </w:p>
    <w:p w14:paraId="7894E96C" w14:textId="77777777" w:rsidR="00AC62D2" w:rsidRPr="00270630" w:rsidRDefault="00AC62D2" w:rsidP="00AC62D2">
      <w:pPr>
        <w:numPr>
          <w:ilvl w:val="0"/>
          <w:numId w:val="25"/>
        </w:numPr>
        <w:pBdr>
          <w:top w:val="nil"/>
          <w:left w:val="nil"/>
          <w:bottom w:val="nil"/>
          <w:right w:val="nil"/>
          <w:between w:val="nil"/>
        </w:pBdr>
        <w:spacing w:after="120" w:line="252" w:lineRule="auto"/>
        <w:jc w:val="both"/>
        <w:rPr>
          <w:rFonts w:ascii="Gill Sans MT" w:eastAsia="Gill Sans" w:hAnsi="Gill Sans MT" w:cs="Gill Sans"/>
          <w:color w:val="000000"/>
        </w:rPr>
      </w:pPr>
      <w:r w:rsidRPr="00270630">
        <w:rPr>
          <w:rFonts w:ascii="Gill Sans MT" w:eastAsia="Gill Sans" w:hAnsi="Gill Sans MT" w:cs="Gill Sans"/>
          <w:color w:val="000000"/>
        </w:rPr>
        <w:t>HEIs should develop and implement a stakeholder engagement plan to foster collaborative linkages between researchers, practitioners and policy makers at all stages of the research process - from formulation of research questions, implementation to dissemination. This will promote early buy-in of research findings by key stakeholders for sustainability and ownership.</w:t>
      </w:r>
    </w:p>
    <w:p w14:paraId="43F7281F" w14:textId="77777777" w:rsidR="00AC62D2" w:rsidRPr="00270630" w:rsidRDefault="00AC62D2" w:rsidP="005A420A">
      <w:pPr>
        <w:rPr>
          <w:rFonts w:ascii="Gill Sans MT" w:hAnsi="Gill Sans MT"/>
        </w:rPr>
      </w:pPr>
    </w:p>
    <w:p w14:paraId="2F284F44" w14:textId="58CD71B9" w:rsidR="0050794E" w:rsidRPr="00270630" w:rsidRDefault="00AC62D2" w:rsidP="005A420A">
      <w:pPr>
        <w:pStyle w:val="Heading2"/>
        <w:rPr>
          <w:rFonts w:ascii="Gill Sans MT" w:hAnsi="Gill Sans MT"/>
          <w:b/>
        </w:rPr>
      </w:pPr>
      <w:bookmarkStart w:id="38" w:name="_Toc86325096"/>
      <w:r w:rsidRPr="00270630">
        <w:rPr>
          <w:rFonts w:ascii="Gill Sans MT" w:hAnsi="Gill Sans MT"/>
          <w:b/>
        </w:rPr>
        <w:t>5.3 Recommendations from Vietnam</w:t>
      </w:r>
      <w:bookmarkEnd w:id="38"/>
    </w:p>
    <w:p w14:paraId="119F34AB" w14:textId="038715DD" w:rsidR="00AC62D2" w:rsidRPr="00270630" w:rsidRDefault="00AC62D2" w:rsidP="005A420A">
      <w:pPr>
        <w:pStyle w:val="ListParagraph"/>
        <w:numPr>
          <w:ilvl w:val="3"/>
          <w:numId w:val="26"/>
        </w:numPr>
        <w:spacing w:after="0" w:line="240" w:lineRule="auto"/>
        <w:jc w:val="both"/>
        <w:rPr>
          <w:rFonts w:ascii="Gill Sans MT" w:hAnsi="Gill Sans MT"/>
        </w:rPr>
      </w:pPr>
      <w:r w:rsidRPr="00270630">
        <w:rPr>
          <w:rFonts w:ascii="Gill Sans MT" w:hAnsi="Gill Sans MT"/>
        </w:rPr>
        <w:t xml:space="preserve">For effective implementation of research recommendations, researchers should actively participate and follow up on the recommendations they have developed </w:t>
      </w:r>
      <w:proofErr w:type="gramStart"/>
      <w:r w:rsidRPr="00270630">
        <w:rPr>
          <w:rFonts w:ascii="Gill Sans MT" w:hAnsi="Gill Sans MT"/>
        </w:rPr>
        <w:t>in the course of</w:t>
      </w:r>
      <w:proofErr w:type="gramEnd"/>
      <w:r w:rsidRPr="00270630">
        <w:rPr>
          <w:rFonts w:ascii="Gill Sans MT" w:hAnsi="Gill Sans MT"/>
        </w:rPr>
        <w:t xml:space="preserve"> their research. Given the researcher’s role in generating these recommendations, it is critical they work with the government to ensure proper interpretation and implementation. </w:t>
      </w:r>
    </w:p>
    <w:p w14:paraId="23B442FD" w14:textId="77777777" w:rsidR="00AC62D2" w:rsidRPr="00270630" w:rsidRDefault="00AC62D2" w:rsidP="005A420A">
      <w:pPr>
        <w:spacing w:after="0" w:line="240" w:lineRule="auto"/>
        <w:jc w:val="both"/>
        <w:rPr>
          <w:rFonts w:ascii="Gill Sans MT" w:hAnsi="Gill Sans MT"/>
        </w:rPr>
      </w:pPr>
    </w:p>
    <w:p w14:paraId="557AA698" w14:textId="4DA89844" w:rsidR="00AC62D2" w:rsidRPr="00270630" w:rsidRDefault="00AC62D2" w:rsidP="005A420A">
      <w:pPr>
        <w:pStyle w:val="ListParagraph"/>
        <w:numPr>
          <w:ilvl w:val="3"/>
          <w:numId w:val="26"/>
        </w:numPr>
        <w:spacing w:after="120" w:line="240" w:lineRule="auto"/>
        <w:jc w:val="both"/>
        <w:rPr>
          <w:rFonts w:ascii="Gill Sans MT" w:hAnsi="Gill Sans MT"/>
        </w:rPr>
      </w:pPr>
      <w:r w:rsidRPr="00270630">
        <w:rPr>
          <w:rFonts w:ascii="Gill Sans MT" w:hAnsi="Gill Sans MT"/>
        </w:rPr>
        <w:t xml:space="preserve">Networking, especially among women leaders and women faculty, should be implemented by institutions in Vietnam as part of mentorship, role modeling, and capacity-building. Presence of female role models within HEIs and the general community should be used to </w:t>
      </w:r>
      <w:r w:rsidR="0079302B" w:rsidRPr="00270630">
        <w:rPr>
          <w:rFonts w:ascii="Gill Sans MT" w:hAnsi="Gill Sans MT"/>
        </w:rPr>
        <w:t>catalyze</w:t>
      </w:r>
      <w:r w:rsidRPr="00270630">
        <w:rPr>
          <w:rFonts w:ascii="Gill Sans MT" w:hAnsi="Gill Sans MT"/>
        </w:rPr>
        <w:t xml:space="preserve"> the agency of women and girls to pursue an advanced career, including research-oriented positions. These female role models should serve as champions to challenge some of the social and cultural norms that hinder full female participation in research. </w:t>
      </w:r>
    </w:p>
    <w:p w14:paraId="5D560862" w14:textId="0D89528B" w:rsidR="00AC62D2" w:rsidRPr="00270630" w:rsidRDefault="00AC62D2" w:rsidP="005A420A">
      <w:pPr>
        <w:pStyle w:val="ListParagraph"/>
        <w:numPr>
          <w:ilvl w:val="3"/>
          <w:numId w:val="26"/>
        </w:numPr>
        <w:spacing w:after="120" w:line="240" w:lineRule="auto"/>
        <w:jc w:val="both"/>
        <w:rPr>
          <w:rFonts w:ascii="Gill Sans MT" w:hAnsi="Gill Sans MT"/>
        </w:rPr>
      </w:pPr>
      <w:r w:rsidRPr="00270630">
        <w:rPr>
          <w:rFonts w:ascii="Gill Sans MT" w:hAnsi="Gill Sans MT"/>
        </w:rPr>
        <w:t xml:space="preserve">Incentives to engage in research translation by academic faculty should be expanded to include partnerships, collaboration, program and policy influence. </w:t>
      </w:r>
    </w:p>
    <w:p w14:paraId="488C7869" w14:textId="78CFF960" w:rsidR="00AC62D2" w:rsidRPr="00270630" w:rsidRDefault="00AC62D2" w:rsidP="005A420A">
      <w:pPr>
        <w:pStyle w:val="ListParagraph"/>
        <w:numPr>
          <w:ilvl w:val="3"/>
          <w:numId w:val="26"/>
        </w:numPr>
        <w:spacing w:after="120" w:line="240" w:lineRule="auto"/>
        <w:jc w:val="both"/>
        <w:rPr>
          <w:rFonts w:ascii="Gill Sans MT" w:hAnsi="Gill Sans MT"/>
        </w:rPr>
      </w:pPr>
      <w:r w:rsidRPr="00270630">
        <w:rPr>
          <w:rFonts w:ascii="Gill Sans MT" w:hAnsi="Gill Sans MT"/>
        </w:rPr>
        <w:t xml:space="preserve">The current research translation is more inclined to working with government, but Vietnamese researchers should widen this scope by working with other practitioners like local and international NGOs, development partners, and the private sector. Researchers need to actively involve themselves in the work of development practitioners by working with them during the development and through the implementation of their strategies. </w:t>
      </w:r>
    </w:p>
    <w:p w14:paraId="07DC47B0" w14:textId="69B86802" w:rsidR="00E20899" w:rsidRPr="00270630" w:rsidRDefault="00E20899" w:rsidP="00A340F3">
      <w:pPr>
        <w:pStyle w:val="Heading1"/>
        <w:rPr>
          <w:rFonts w:ascii="Gill Sans MT" w:hAnsi="Gill Sans MT" w:cs="Calibri"/>
          <w:b/>
          <w:bCs/>
          <w:color w:val="auto"/>
        </w:rPr>
      </w:pPr>
      <w:bookmarkStart w:id="39" w:name="_Toc86325097"/>
      <w:r w:rsidRPr="00270630">
        <w:rPr>
          <w:rFonts w:ascii="Gill Sans MT" w:hAnsi="Gill Sans MT" w:cs="Calibri"/>
          <w:b/>
          <w:bCs/>
          <w:color w:val="auto"/>
        </w:rPr>
        <w:lastRenderedPageBreak/>
        <w:t>References</w:t>
      </w:r>
      <w:bookmarkEnd w:id="39"/>
      <w:r w:rsidRPr="00270630">
        <w:rPr>
          <w:rFonts w:ascii="Gill Sans MT" w:hAnsi="Gill Sans MT" w:cs="Calibri"/>
          <w:b/>
          <w:bCs/>
          <w:color w:val="auto"/>
        </w:rPr>
        <w:tab/>
      </w:r>
    </w:p>
    <w:p w14:paraId="088850D1" w14:textId="77777777" w:rsidR="005018DD" w:rsidRPr="00270630" w:rsidRDefault="005018DD" w:rsidP="00B95F19">
      <w:pPr>
        <w:pStyle w:val="Default"/>
        <w:spacing w:before="240"/>
        <w:ind w:left="720" w:hanging="720"/>
        <w:rPr>
          <w:rFonts w:cs="Calibri"/>
          <w:color w:val="auto"/>
          <w:sz w:val="22"/>
          <w:szCs w:val="22"/>
        </w:rPr>
      </w:pPr>
      <w:proofErr w:type="spellStart"/>
      <w:r w:rsidRPr="00270630">
        <w:rPr>
          <w:rFonts w:cs="Calibri"/>
          <w:color w:val="auto"/>
          <w:sz w:val="22"/>
          <w:szCs w:val="22"/>
        </w:rPr>
        <w:t>Akareem</w:t>
      </w:r>
      <w:proofErr w:type="spellEnd"/>
      <w:r w:rsidRPr="00270630">
        <w:rPr>
          <w:rFonts w:cs="Calibri"/>
          <w:color w:val="auto"/>
          <w:sz w:val="22"/>
          <w:szCs w:val="22"/>
        </w:rPr>
        <w:t>, H. S., &amp; Hossain, S. S. (2016). Determinants of education quality: what makes students’ perception different? Open review of educational research, 3(1), 52-67.</w:t>
      </w:r>
    </w:p>
    <w:p w14:paraId="70910D3B" w14:textId="77777777" w:rsidR="004D3A87" w:rsidRPr="00270630" w:rsidRDefault="004D3A87" w:rsidP="00B95F19">
      <w:pPr>
        <w:pStyle w:val="Default"/>
        <w:spacing w:before="240"/>
        <w:ind w:left="720" w:hanging="720"/>
        <w:rPr>
          <w:rFonts w:cs="Calibri"/>
          <w:color w:val="auto"/>
          <w:sz w:val="22"/>
          <w:szCs w:val="22"/>
        </w:rPr>
      </w:pPr>
      <w:r w:rsidRPr="00270630">
        <w:rPr>
          <w:rFonts w:cs="Calibri"/>
          <w:color w:val="auto"/>
          <w:sz w:val="22"/>
          <w:szCs w:val="22"/>
        </w:rPr>
        <w:t>Bates, I., Phillips, R., Martin-</w:t>
      </w:r>
      <w:proofErr w:type="spellStart"/>
      <w:r w:rsidRPr="00270630">
        <w:rPr>
          <w:rFonts w:cs="Calibri"/>
          <w:color w:val="auto"/>
          <w:sz w:val="22"/>
          <w:szCs w:val="22"/>
        </w:rPr>
        <w:t>Peprah</w:t>
      </w:r>
      <w:proofErr w:type="spellEnd"/>
      <w:r w:rsidRPr="00270630">
        <w:rPr>
          <w:rFonts w:cs="Calibri"/>
          <w:color w:val="auto"/>
          <w:sz w:val="22"/>
          <w:szCs w:val="22"/>
        </w:rPr>
        <w:t xml:space="preserve">, R., </w:t>
      </w:r>
      <w:proofErr w:type="spellStart"/>
      <w:r w:rsidRPr="00270630">
        <w:rPr>
          <w:rFonts w:cs="Calibri"/>
          <w:color w:val="auto"/>
          <w:sz w:val="22"/>
          <w:szCs w:val="22"/>
        </w:rPr>
        <w:t>Kibiki</w:t>
      </w:r>
      <w:proofErr w:type="spellEnd"/>
      <w:r w:rsidRPr="00270630">
        <w:rPr>
          <w:rFonts w:cs="Calibri"/>
          <w:color w:val="auto"/>
          <w:sz w:val="22"/>
          <w:szCs w:val="22"/>
        </w:rPr>
        <w:t xml:space="preserve">, G., Gaye, O., Phiri, K., </w:t>
      </w:r>
      <w:proofErr w:type="spellStart"/>
      <w:r w:rsidRPr="00270630">
        <w:rPr>
          <w:rFonts w:cs="Calibri"/>
          <w:color w:val="auto"/>
          <w:sz w:val="22"/>
          <w:szCs w:val="22"/>
        </w:rPr>
        <w:t>Tagbor</w:t>
      </w:r>
      <w:proofErr w:type="spellEnd"/>
      <w:r w:rsidRPr="00270630">
        <w:rPr>
          <w:rFonts w:cs="Calibri"/>
          <w:color w:val="auto"/>
          <w:sz w:val="22"/>
          <w:szCs w:val="22"/>
        </w:rPr>
        <w:t xml:space="preserve">, H. &amp; Purnell, S. 2011. Assessing and strengthening </w:t>
      </w:r>
      <w:r w:rsidR="00C673EB" w:rsidRPr="00270630">
        <w:rPr>
          <w:rFonts w:cs="Calibri"/>
          <w:color w:val="auto"/>
          <w:sz w:val="22"/>
          <w:szCs w:val="22"/>
        </w:rPr>
        <w:t>African</w:t>
      </w:r>
      <w:r w:rsidRPr="00270630">
        <w:rPr>
          <w:rFonts w:cs="Calibri"/>
          <w:color w:val="auto"/>
          <w:sz w:val="22"/>
          <w:szCs w:val="22"/>
        </w:rPr>
        <w:t xml:space="preserve"> universities' capacity for doctoral </w:t>
      </w:r>
      <w:proofErr w:type="spellStart"/>
      <w:r w:rsidRPr="00270630">
        <w:rPr>
          <w:rFonts w:cs="Calibri"/>
          <w:color w:val="auto"/>
          <w:sz w:val="22"/>
          <w:szCs w:val="22"/>
        </w:rPr>
        <w:t>programmes</w:t>
      </w:r>
      <w:proofErr w:type="spellEnd"/>
      <w:r w:rsidRPr="00270630">
        <w:rPr>
          <w:rFonts w:cs="Calibri"/>
          <w:color w:val="auto"/>
          <w:sz w:val="22"/>
          <w:szCs w:val="22"/>
        </w:rPr>
        <w:t xml:space="preserve">. </w:t>
      </w:r>
      <w:proofErr w:type="spellStart"/>
      <w:r w:rsidRPr="00270630">
        <w:rPr>
          <w:rFonts w:cs="Calibri"/>
          <w:i/>
          <w:iCs/>
          <w:color w:val="auto"/>
          <w:sz w:val="22"/>
          <w:szCs w:val="22"/>
        </w:rPr>
        <w:t>Plos</w:t>
      </w:r>
      <w:proofErr w:type="spellEnd"/>
      <w:r w:rsidRPr="00270630">
        <w:rPr>
          <w:rFonts w:cs="Calibri"/>
          <w:i/>
          <w:iCs/>
          <w:color w:val="auto"/>
          <w:sz w:val="22"/>
          <w:szCs w:val="22"/>
        </w:rPr>
        <w:t xml:space="preserve"> Med, </w:t>
      </w:r>
      <w:r w:rsidRPr="00270630">
        <w:rPr>
          <w:rFonts w:cs="Calibri"/>
          <w:color w:val="auto"/>
          <w:sz w:val="22"/>
          <w:szCs w:val="22"/>
        </w:rPr>
        <w:t>8</w:t>
      </w:r>
      <w:r w:rsidRPr="00270630">
        <w:rPr>
          <w:rFonts w:cs="Calibri"/>
          <w:b/>
          <w:bCs/>
          <w:color w:val="auto"/>
          <w:sz w:val="22"/>
          <w:szCs w:val="22"/>
        </w:rPr>
        <w:t xml:space="preserve">, </w:t>
      </w:r>
      <w:r w:rsidRPr="00270630">
        <w:rPr>
          <w:rFonts w:cs="Calibri"/>
          <w:color w:val="auto"/>
          <w:sz w:val="22"/>
          <w:szCs w:val="22"/>
        </w:rPr>
        <w:t xml:space="preserve">E1001068. </w:t>
      </w:r>
    </w:p>
    <w:p w14:paraId="07B59031" w14:textId="77777777" w:rsidR="004D3A87" w:rsidRPr="00270630" w:rsidRDefault="004D3A87" w:rsidP="00B95F19">
      <w:pPr>
        <w:pStyle w:val="Default"/>
        <w:spacing w:before="240"/>
        <w:ind w:left="720" w:hanging="720"/>
        <w:rPr>
          <w:rFonts w:cs="Calibri"/>
          <w:color w:val="auto"/>
          <w:sz w:val="22"/>
          <w:szCs w:val="22"/>
        </w:rPr>
      </w:pPr>
      <w:proofErr w:type="spellStart"/>
      <w:r w:rsidRPr="00270630">
        <w:rPr>
          <w:rFonts w:cs="Calibri"/>
          <w:color w:val="auto"/>
          <w:sz w:val="22"/>
          <w:szCs w:val="22"/>
        </w:rPr>
        <w:t>Belizán</w:t>
      </w:r>
      <w:proofErr w:type="spellEnd"/>
      <w:r w:rsidRPr="00270630">
        <w:rPr>
          <w:rFonts w:cs="Calibri"/>
          <w:color w:val="auto"/>
          <w:sz w:val="22"/>
          <w:szCs w:val="22"/>
        </w:rPr>
        <w:t xml:space="preserve">, J. M., Miller, S. 2017. What can WHO do to support research in LMICS? </w:t>
      </w:r>
      <w:r w:rsidRPr="00270630">
        <w:rPr>
          <w:rFonts w:cs="Calibri"/>
          <w:i/>
          <w:iCs/>
          <w:color w:val="auto"/>
          <w:sz w:val="22"/>
          <w:szCs w:val="22"/>
        </w:rPr>
        <w:t xml:space="preserve">The Lancet, </w:t>
      </w:r>
      <w:r w:rsidRPr="00270630">
        <w:rPr>
          <w:rFonts w:cs="Calibri"/>
          <w:color w:val="auto"/>
          <w:sz w:val="22"/>
          <w:szCs w:val="22"/>
        </w:rPr>
        <w:t>389</w:t>
      </w:r>
      <w:r w:rsidRPr="00270630">
        <w:rPr>
          <w:rFonts w:cs="Calibri"/>
          <w:b/>
          <w:bCs/>
          <w:color w:val="auto"/>
          <w:sz w:val="22"/>
          <w:szCs w:val="22"/>
        </w:rPr>
        <w:t xml:space="preserve">, </w:t>
      </w:r>
      <w:r w:rsidRPr="00270630">
        <w:rPr>
          <w:rFonts w:cs="Calibri"/>
          <w:color w:val="auto"/>
          <w:sz w:val="22"/>
          <w:szCs w:val="22"/>
        </w:rPr>
        <w:t xml:space="preserve">1697. </w:t>
      </w:r>
    </w:p>
    <w:p w14:paraId="5B694FBC" w14:textId="77777777" w:rsidR="004D3A87" w:rsidRPr="00270630" w:rsidRDefault="004D3A87" w:rsidP="00B95F19">
      <w:pPr>
        <w:pStyle w:val="Default"/>
        <w:spacing w:before="240"/>
        <w:ind w:left="720" w:hanging="720"/>
        <w:rPr>
          <w:rFonts w:cs="Calibri"/>
          <w:color w:val="auto"/>
          <w:sz w:val="22"/>
          <w:szCs w:val="22"/>
        </w:rPr>
      </w:pPr>
      <w:r w:rsidRPr="00270630">
        <w:rPr>
          <w:rFonts w:cs="Calibri"/>
          <w:color w:val="auto"/>
          <w:sz w:val="22"/>
          <w:szCs w:val="22"/>
        </w:rPr>
        <w:t xml:space="preserve">Cooke, J. 2005. A framework to evaluate research capacity building in health care. </w:t>
      </w:r>
      <w:r w:rsidRPr="00270630">
        <w:rPr>
          <w:rFonts w:cs="Calibri"/>
          <w:i/>
          <w:iCs/>
          <w:color w:val="auto"/>
          <w:sz w:val="22"/>
          <w:szCs w:val="22"/>
        </w:rPr>
        <w:t>BMC Family Practice</w:t>
      </w:r>
      <w:r w:rsidRPr="00270630">
        <w:rPr>
          <w:rFonts w:cs="Calibri"/>
          <w:color w:val="auto"/>
          <w:sz w:val="22"/>
          <w:szCs w:val="22"/>
        </w:rPr>
        <w:t xml:space="preserve">. 6: 44. </w:t>
      </w:r>
    </w:p>
    <w:p w14:paraId="7224D861" w14:textId="77777777" w:rsidR="005018DD" w:rsidRPr="00270630" w:rsidRDefault="005018DD" w:rsidP="00B95F19">
      <w:pPr>
        <w:pStyle w:val="Default"/>
        <w:spacing w:before="240"/>
        <w:ind w:left="720" w:hanging="720"/>
        <w:rPr>
          <w:rFonts w:cs="Calibri"/>
          <w:color w:val="auto"/>
          <w:sz w:val="22"/>
          <w:szCs w:val="22"/>
        </w:rPr>
      </w:pPr>
      <w:r w:rsidRPr="00270630">
        <w:rPr>
          <w:rFonts w:cs="Calibri"/>
          <w:color w:val="auto"/>
          <w:sz w:val="22"/>
          <w:szCs w:val="22"/>
        </w:rPr>
        <w:t>Datta, A. &amp; Pham, L. H. 2013. Not just a beautiful flower. Knowledge, information and economic policymaking in Vietnam, ODI Report (May).</w:t>
      </w:r>
    </w:p>
    <w:p w14:paraId="0A8DEF76" w14:textId="77777777" w:rsidR="004D3A87" w:rsidRPr="00270630" w:rsidRDefault="004D3A87" w:rsidP="00B95F19">
      <w:pPr>
        <w:pStyle w:val="Default"/>
        <w:spacing w:before="240"/>
        <w:ind w:left="720" w:hanging="720"/>
        <w:rPr>
          <w:rFonts w:cs="Calibri"/>
          <w:color w:val="auto"/>
          <w:sz w:val="22"/>
          <w:szCs w:val="22"/>
        </w:rPr>
      </w:pPr>
      <w:proofErr w:type="spellStart"/>
      <w:r w:rsidRPr="00270630">
        <w:rPr>
          <w:rFonts w:cs="Calibri"/>
          <w:color w:val="auto"/>
          <w:sz w:val="22"/>
          <w:szCs w:val="22"/>
        </w:rPr>
        <w:t>Duermeijer</w:t>
      </w:r>
      <w:proofErr w:type="spellEnd"/>
      <w:r w:rsidRPr="00270630">
        <w:rPr>
          <w:rFonts w:cs="Calibri"/>
          <w:color w:val="auto"/>
          <w:sz w:val="22"/>
          <w:szCs w:val="22"/>
        </w:rPr>
        <w:t xml:space="preserve">, C. A., M </w:t>
      </w:r>
      <w:proofErr w:type="spellStart"/>
      <w:r w:rsidRPr="00270630">
        <w:rPr>
          <w:rFonts w:cs="Calibri"/>
          <w:color w:val="auto"/>
          <w:sz w:val="22"/>
          <w:szCs w:val="22"/>
        </w:rPr>
        <w:t>Schoombee</w:t>
      </w:r>
      <w:proofErr w:type="spellEnd"/>
      <w:r w:rsidRPr="00270630">
        <w:rPr>
          <w:rFonts w:cs="Calibri"/>
          <w:color w:val="auto"/>
          <w:sz w:val="22"/>
          <w:szCs w:val="22"/>
        </w:rPr>
        <w:t xml:space="preserve">, L. 2018. Africa generates less than 1% of the world’s research; data analytics can change that. </w:t>
      </w:r>
      <w:r w:rsidRPr="00270630">
        <w:rPr>
          <w:rFonts w:cs="Calibri"/>
          <w:i/>
          <w:iCs/>
          <w:color w:val="auto"/>
          <w:sz w:val="22"/>
          <w:szCs w:val="22"/>
        </w:rPr>
        <w:t>Elsevier Connect</w:t>
      </w:r>
      <w:r w:rsidRPr="00270630">
        <w:rPr>
          <w:rFonts w:cs="Calibri"/>
          <w:color w:val="auto"/>
          <w:sz w:val="22"/>
          <w:szCs w:val="22"/>
        </w:rPr>
        <w:t xml:space="preserve">. Available: </w:t>
      </w:r>
      <w:hyperlink r:id="rId25" w:history="1">
        <w:r w:rsidR="00FA466D" w:rsidRPr="00270630">
          <w:rPr>
            <w:rStyle w:val="Hyperlink"/>
            <w:rFonts w:cs="Calibri"/>
            <w:color w:val="auto"/>
            <w:sz w:val="22"/>
            <w:szCs w:val="22"/>
          </w:rPr>
          <w:t>https://Www.Elsevier.Com/Connect/Africa-Generates-Less-Than-1-Of-The-Worlds-Research-Data-Analytics-Can-Change-That</w:t>
        </w:r>
      </w:hyperlink>
      <w:r w:rsidRPr="00270630">
        <w:rPr>
          <w:rFonts w:cs="Calibri"/>
          <w:color w:val="auto"/>
          <w:sz w:val="22"/>
          <w:szCs w:val="22"/>
        </w:rPr>
        <w:t xml:space="preserve">. </w:t>
      </w:r>
    </w:p>
    <w:p w14:paraId="02283CD7" w14:textId="77777777" w:rsidR="00FA466D" w:rsidRPr="00270630" w:rsidRDefault="00FA466D" w:rsidP="00FA466D">
      <w:pPr>
        <w:pBdr>
          <w:top w:val="nil"/>
          <w:left w:val="nil"/>
          <w:bottom w:val="nil"/>
          <w:right w:val="nil"/>
          <w:between w:val="nil"/>
        </w:pBdr>
        <w:spacing w:after="120" w:line="252" w:lineRule="auto"/>
        <w:ind w:left="720" w:hanging="720"/>
        <w:jc w:val="both"/>
        <w:rPr>
          <w:rFonts w:ascii="Gill Sans MT" w:eastAsia="Gill Sans" w:hAnsi="Gill Sans MT" w:cs="Calibri"/>
        </w:rPr>
      </w:pPr>
      <w:r w:rsidRPr="00270630">
        <w:rPr>
          <w:rFonts w:ascii="Gill Sans MT" w:eastAsia="Gill Sans" w:hAnsi="Gill Sans MT" w:cs="Calibri"/>
        </w:rPr>
        <w:t>FDRE 2010. The Federal Democratic Republic of Ethiopia: Growth and Transformation Plan, 2010/11–2014/15. Addis Ababa: Ministry of Finance and Economic Development.</w:t>
      </w:r>
    </w:p>
    <w:p w14:paraId="5CB2B5B5" w14:textId="77777777" w:rsidR="004D3A87" w:rsidRPr="00270630" w:rsidRDefault="004D3A87" w:rsidP="00B95F19">
      <w:pPr>
        <w:pStyle w:val="Default"/>
        <w:spacing w:before="240"/>
        <w:ind w:left="720" w:hanging="720"/>
        <w:rPr>
          <w:rFonts w:cs="Calibri"/>
          <w:color w:val="auto"/>
          <w:sz w:val="22"/>
          <w:szCs w:val="22"/>
        </w:rPr>
      </w:pPr>
      <w:r w:rsidRPr="00270630">
        <w:rPr>
          <w:rFonts w:cs="Calibri"/>
          <w:color w:val="auto"/>
          <w:sz w:val="22"/>
          <w:szCs w:val="22"/>
        </w:rPr>
        <w:t xml:space="preserve">Franzen, S. R. P., Chandler, C. &amp; Lang, T. 2017. Health research capacity development in </w:t>
      </w:r>
      <w:proofErr w:type="gramStart"/>
      <w:r w:rsidRPr="00270630">
        <w:rPr>
          <w:rFonts w:cs="Calibri"/>
          <w:color w:val="auto"/>
          <w:sz w:val="22"/>
          <w:szCs w:val="22"/>
        </w:rPr>
        <w:t>low and middle income</w:t>
      </w:r>
      <w:proofErr w:type="gramEnd"/>
      <w:r w:rsidRPr="00270630">
        <w:rPr>
          <w:rFonts w:cs="Calibri"/>
          <w:color w:val="auto"/>
          <w:sz w:val="22"/>
          <w:szCs w:val="22"/>
        </w:rPr>
        <w:t xml:space="preserve"> countries: reality or rhetoric? A systematic meta-narrative review of the qualitative literature. </w:t>
      </w:r>
    </w:p>
    <w:p w14:paraId="4EF1C409" w14:textId="77777777" w:rsidR="004D3A87" w:rsidRPr="00270630" w:rsidRDefault="004D3A87" w:rsidP="00B95F19">
      <w:pPr>
        <w:pStyle w:val="Default"/>
        <w:spacing w:before="240"/>
        <w:ind w:left="720" w:hanging="720"/>
        <w:rPr>
          <w:rFonts w:cs="Calibri"/>
          <w:color w:val="auto"/>
          <w:sz w:val="22"/>
          <w:szCs w:val="22"/>
        </w:rPr>
      </w:pPr>
      <w:r w:rsidRPr="00270630">
        <w:rPr>
          <w:rFonts w:cs="Calibri"/>
          <w:color w:val="auto"/>
          <w:sz w:val="22"/>
          <w:szCs w:val="22"/>
        </w:rPr>
        <w:t>Gonzalez-</w:t>
      </w:r>
      <w:proofErr w:type="spellStart"/>
      <w:r w:rsidRPr="00270630">
        <w:rPr>
          <w:rFonts w:cs="Calibri"/>
          <w:color w:val="auto"/>
          <w:sz w:val="22"/>
          <w:szCs w:val="22"/>
        </w:rPr>
        <w:t>Brambila</w:t>
      </w:r>
      <w:proofErr w:type="spellEnd"/>
      <w:r w:rsidRPr="00270630">
        <w:rPr>
          <w:rFonts w:cs="Calibri"/>
          <w:color w:val="auto"/>
          <w:sz w:val="22"/>
          <w:szCs w:val="22"/>
        </w:rPr>
        <w:t>, C. R.-G., L Veloso, F &amp; Perez-</w:t>
      </w:r>
      <w:proofErr w:type="spellStart"/>
      <w:r w:rsidRPr="00270630">
        <w:rPr>
          <w:rFonts w:cs="Calibri"/>
          <w:color w:val="auto"/>
          <w:sz w:val="22"/>
          <w:szCs w:val="22"/>
        </w:rPr>
        <w:t>Angón</w:t>
      </w:r>
      <w:proofErr w:type="spellEnd"/>
      <w:r w:rsidRPr="00270630">
        <w:rPr>
          <w:rFonts w:cs="Calibri"/>
          <w:color w:val="auto"/>
          <w:sz w:val="22"/>
          <w:szCs w:val="22"/>
        </w:rPr>
        <w:t xml:space="preserve">, M. 2016. The Scientific Impact of Developing Nations. </w:t>
      </w:r>
      <w:proofErr w:type="spellStart"/>
      <w:r w:rsidRPr="00270630">
        <w:rPr>
          <w:rFonts w:cs="Calibri"/>
          <w:i/>
          <w:iCs/>
          <w:color w:val="auto"/>
          <w:sz w:val="22"/>
          <w:szCs w:val="22"/>
        </w:rPr>
        <w:t>Plos</w:t>
      </w:r>
      <w:proofErr w:type="spellEnd"/>
      <w:r w:rsidRPr="00270630">
        <w:rPr>
          <w:rFonts w:cs="Calibri"/>
          <w:i/>
          <w:iCs/>
          <w:color w:val="auto"/>
          <w:sz w:val="22"/>
          <w:szCs w:val="22"/>
        </w:rPr>
        <w:t xml:space="preserve"> One, </w:t>
      </w:r>
      <w:r w:rsidRPr="00270630">
        <w:rPr>
          <w:rFonts w:cs="Calibri"/>
          <w:color w:val="auto"/>
          <w:sz w:val="22"/>
          <w:szCs w:val="22"/>
        </w:rPr>
        <w:t xml:space="preserve">11. </w:t>
      </w:r>
    </w:p>
    <w:p w14:paraId="2BFA719A" w14:textId="77777777" w:rsidR="000F6FAC" w:rsidRPr="00270630" w:rsidRDefault="000F6FAC" w:rsidP="00B95F19">
      <w:pPr>
        <w:pStyle w:val="Default"/>
        <w:spacing w:before="240"/>
        <w:ind w:left="720" w:hanging="720"/>
        <w:rPr>
          <w:rFonts w:cs="Calibri"/>
          <w:color w:val="auto"/>
          <w:sz w:val="22"/>
          <w:szCs w:val="22"/>
        </w:rPr>
      </w:pPr>
      <w:r w:rsidRPr="00270630">
        <w:rPr>
          <w:rFonts w:cs="Calibri"/>
          <w:color w:val="auto"/>
          <w:sz w:val="22"/>
          <w:szCs w:val="22"/>
        </w:rPr>
        <w:t>HAILU, M. F. 2019. Examining the role of Girl Effect in contributing to positive education ideologies for girls in Ethiopia. Gender and Education, 31, 986-999.</w:t>
      </w:r>
    </w:p>
    <w:p w14:paraId="41E4DCBD" w14:textId="77777777" w:rsidR="005018DD" w:rsidRPr="00270630" w:rsidRDefault="005018DD" w:rsidP="00B95F19">
      <w:pPr>
        <w:pStyle w:val="Default"/>
        <w:spacing w:before="240"/>
        <w:ind w:left="720" w:hanging="720"/>
        <w:rPr>
          <w:rFonts w:cs="Calibri"/>
          <w:color w:val="auto"/>
          <w:sz w:val="22"/>
          <w:szCs w:val="22"/>
        </w:rPr>
      </w:pPr>
      <w:proofErr w:type="spellStart"/>
      <w:r w:rsidRPr="00270630">
        <w:rPr>
          <w:rFonts w:cs="Calibri"/>
          <w:color w:val="auto"/>
          <w:sz w:val="22"/>
          <w:szCs w:val="22"/>
        </w:rPr>
        <w:t>Hoa</w:t>
      </w:r>
      <w:proofErr w:type="spellEnd"/>
      <w:r w:rsidRPr="00270630">
        <w:rPr>
          <w:rFonts w:cs="Calibri"/>
          <w:color w:val="auto"/>
          <w:sz w:val="22"/>
          <w:szCs w:val="22"/>
        </w:rPr>
        <w:t xml:space="preserve">, N. T., </w:t>
      </w:r>
      <w:proofErr w:type="spellStart"/>
      <w:r w:rsidRPr="00270630">
        <w:rPr>
          <w:rFonts w:cs="Calibri"/>
          <w:color w:val="auto"/>
          <w:sz w:val="22"/>
          <w:szCs w:val="22"/>
        </w:rPr>
        <w:t>Thuong</w:t>
      </w:r>
      <w:proofErr w:type="spellEnd"/>
      <w:r w:rsidRPr="00270630">
        <w:rPr>
          <w:rFonts w:cs="Calibri"/>
          <w:color w:val="auto"/>
          <w:sz w:val="22"/>
          <w:szCs w:val="22"/>
        </w:rPr>
        <w:t xml:space="preserve">, N. T. T., </w:t>
      </w:r>
      <w:proofErr w:type="spellStart"/>
      <w:r w:rsidRPr="00270630">
        <w:rPr>
          <w:rFonts w:cs="Calibri"/>
          <w:color w:val="auto"/>
          <w:sz w:val="22"/>
          <w:szCs w:val="22"/>
        </w:rPr>
        <w:t>Clapham</w:t>
      </w:r>
      <w:proofErr w:type="spellEnd"/>
      <w:r w:rsidRPr="00270630">
        <w:rPr>
          <w:rFonts w:cs="Calibri"/>
          <w:color w:val="auto"/>
          <w:sz w:val="22"/>
          <w:szCs w:val="22"/>
        </w:rPr>
        <w:t xml:space="preserve">, H. E., Thu, T. T. A., </w:t>
      </w:r>
      <w:proofErr w:type="spellStart"/>
      <w:r w:rsidRPr="00270630">
        <w:rPr>
          <w:rFonts w:cs="Calibri"/>
          <w:color w:val="auto"/>
          <w:sz w:val="22"/>
          <w:szCs w:val="22"/>
        </w:rPr>
        <w:t>Kestelyn</w:t>
      </w:r>
      <w:proofErr w:type="spellEnd"/>
      <w:r w:rsidRPr="00270630">
        <w:rPr>
          <w:rFonts w:cs="Calibri"/>
          <w:color w:val="auto"/>
          <w:sz w:val="22"/>
          <w:szCs w:val="22"/>
        </w:rPr>
        <w:t>, E. &amp; Thwaites, C. L. 2019. Increasing women's leadership in science in Ho Chi Minh City. The Lancet, 393, 523-524.</w:t>
      </w:r>
    </w:p>
    <w:p w14:paraId="03F5168E" w14:textId="77777777" w:rsidR="004D3A87" w:rsidRPr="00270630" w:rsidRDefault="004D3A87" w:rsidP="00B95F19">
      <w:pPr>
        <w:pStyle w:val="Default"/>
        <w:spacing w:before="240"/>
        <w:ind w:left="720" w:hanging="720"/>
        <w:rPr>
          <w:rFonts w:cs="Calibri"/>
          <w:color w:val="auto"/>
          <w:sz w:val="22"/>
          <w:szCs w:val="22"/>
        </w:rPr>
      </w:pPr>
      <w:proofErr w:type="spellStart"/>
      <w:r w:rsidRPr="00270630">
        <w:rPr>
          <w:rFonts w:cs="Calibri"/>
          <w:color w:val="auto"/>
          <w:sz w:val="22"/>
          <w:szCs w:val="22"/>
        </w:rPr>
        <w:t>Jessani</w:t>
      </w:r>
      <w:proofErr w:type="spellEnd"/>
      <w:r w:rsidRPr="00270630">
        <w:rPr>
          <w:rFonts w:cs="Calibri"/>
          <w:color w:val="auto"/>
          <w:sz w:val="22"/>
          <w:szCs w:val="22"/>
        </w:rPr>
        <w:t xml:space="preserve">, N., Lewy, D., </w:t>
      </w:r>
      <w:proofErr w:type="spellStart"/>
      <w:r w:rsidRPr="00270630">
        <w:rPr>
          <w:rFonts w:cs="Calibri"/>
          <w:color w:val="auto"/>
          <w:sz w:val="22"/>
          <w:szCs w:val="22"/>
        </w:rPr>
        <w:t>Ekirapa-Kiracho</w:t>
      </w:r>
      <w:proofErr w:type="spellEnd"/>
      <w:r w:rsidRPr="00270630">
        <w:rPr>
          <w:rFonts w:cs="Calibri"/>
          <w:color w:val="auto"/>
          <w:sz w:val="22"/>
          <w:szCs w:val="22"/>
        </w:rPr>
        <w:t xml:space="preserve">, E. &amp; Bennett, S. 2014. Institutional capacity for health systems research in East and Central African schools of public health: experiences with a capacity assessment tool. </w:t>
      </w:r>
      <w:r w:rsidRPr="00270630">
        <w:rPr>
          <w:rFonts w:cs="Calibri"/>
          <w:i/>
          <w:iCs/>
          <w:color w:val="auto"/>
          <w:sz w:val="22"/>
          <w:szCs w:val="22"/>
        </w:rPr>
        <w:t xml:space="preserve">Health Res Policy Syst, </w:t>
      </w:r>
      <w:r w:rsidRPr="00270630">
        <w:rPr>
          <w:rFonts w:cs="Calibri"/>
          <w:color w:val="auto"/>
          <w:sz w:val="22"/>
          <w:szCs w:val="22"/>
        </w:rPr>
        <w:t>12</w:t>
      </w:r>
      <w:r w:rsidRPr="00270630">
        <w:rPr>
          <w:rFonts w:cs="Calibri"/>
          <w:b/>
          <w:bCs/>
          <w:color w:val="auto"/>
          <w:sz w:val="22"/>
          <w:szCs w:val="22"/>
        </w:rPr>
        <w:t xml:space="preserve">, </w:t>
      </w:r>
      <w:r w:rsidRPr="00270630">
        <w:rPr>
          <w:rFonts w:cs="Calibri"/>
          <w:color w:val="auto"/>
          <w:sz w:val="22"/>
          <w:szCs w:val="22"/>
        </w:rPr>
        <w:t xml:space="preserve">21. </w:t>
      </w:r>
    </w:p>
    <w:p w14:paraId="6C6EFB88" w14:textId="77777777" w:rsidR="005018DD" w:rsidRPr="00270630" w:rsidRDefault="005018DD" w:rsidP="00B95F19">
      <w:pPr>
        <w:pStyle w:val="Default"/>
        <w:spacing w:before="240"/>
        <w:ind w:left="720" w:hanging="720"/>
        <w:rPr>
          <w:rFonts w:cs="Calibri"/>
          <w:color w:val="auto"/>
          <w:sz w:val="22"/>
          <w:szCs w:val="22"/>
        </w:rPr>
      </w:pPr>
      <w:r w:rsidRPr="00270630">
        <w:rPr>
          <w:rFonts w:cs="Calibri"/>
          <w:color w:val="auto"/>
          <w:sz w:val="22"/>
          <w:szCs w:val="22"/>
        </w:rPr>
        <w:t>Kabeer, N. 2011. Vietnam gender assessment 2011.</w:t>
      </w:r>
    </w:p>
    <w:p w14:paraId="78B48837" w14:textId="77777777" w:rsidR="00FA466D" w:rsidRPr="00270630" w:rsidRDefault="00FA466D" w:rsidP="00FA466D">
      <w:pPr>
        <w:pStyle w:val="EndNoteBibliography"/>
        <w:spacing w:after="0"/>
        <w:ind w:left="720" w:hanging="720"/>
        <w:rPr>
          <w:rFonts w:ascii="Gill Sans MT" w:hAnsi="Gill Sans MT"/>
        </w:rPr>
      </w:pPr>
      <w:bookmarkStart w:id="40" w:name="_ENREF_7"/>
      <w:r w:rsidRPr="00270630">
        <w:rPr>
          <w:rFonts w:ascii="Gill Sans MT" w:hAnsi="Gill Sans MT"/>
        </w:rPr>
        <w:t>MINH TN LE 2019. Challenges for female scientists in a traditional Asian society: https://bioengineeringcommunity.nature.com/posts/50301-challenges-for-female-scientists-in-a-traditional-asian-society.</w:t>
      </w:r>
      <w:bookmarkEnd w:id="40"/>
    </w:p>
    <w:p w14:paraId="40DA90E7" w14:textId="77777777" w:rsidR="005018DD" w:rsidRPr="00270630" w:rsidRDefault="005018DD" w:rsidP="00B95F19">
      <w:pPr>
        <w:pStyle w:val="Default"/>
        <w:spacing w:before="240"/>
        <w:ind w:left="720" w:hanging="720"/>
        <w:rPr>
          <w:rFonts w:cs="Calibri"/>
          <w:color w:val="auto"/>
          <w:sz w:val="22"/>
          <w:szCs w:val="22"/>
        </w:rPr>
      </w:pPr>
      <w:r w:rsidRPr="00270630">
        <w:rPr>
          <w:rFonts w:cs="Calibri"/>
          <w:color w:val="auto"/>
          <w:sz w:val="22"/>
          <w:szCs w:val="22"/>
        </w:rPr>
        <w:t>MOLISA-ILO 2010. Vietnam Employment Trends.</w:t>
      </w:r>
    </w:p>
    <w:p w14:paraId="1BF5CF8D" w14:textId="77777777" w:rsidR="000F6FAC" w:rsidRPr="00270630" w:rsidRDefault="000F6FAC" w:rsidP="000F6FAC">
      <w:pPr>
        <w:pStyle w:val="Default"/>
        <w:spacing w:before="240"/>
        <w:ind w:left="720" w:hanging="720"/>
        <w:rPr>
          <w:rFonts w:cs="Calibri"/>
          <w:color w:val="auto"/>
          <w:sz w:val="22"/>
          <w:szCs w:val="22"/>
        </w:rPr>
      </w:pPr>
      <w:r w:rsidRPr="00270630">
        <w:rPr>
          <w:rFonts w:cs="Calibri"/>
          <w:color w:val="auto"/>
          <w:sz w:val="22"/>
          <w:szCs w:val="22"/>
        </w:rPr>
        <w:t>MOSHE. 2019. Ministry of Science and Higher Education: Regulation No.456/2019 -Public Higher Education Institutional income generating Enterprise Establishment Council of Ministers Regulation</w:t>
      </w:r>
    </w:p>
    <w:p w14:paraId="402821B3" w14:textId="77777777" w:rsidR="004D3A87" w:rsidRPr="00270630" w:rsidRDefault="004D3A87" w:rsidP="00B95F19">
      <w:pPr>
        <w:pStyle w:val="Default"/>
        <w:spacing w:before="240"/>
        <w:ind w:left="720" w:hanging="720"/>
        <w:rPr>
          <w:rFonts w:cs="Calibri"/>
          <w:color w:val="auto"/>
          <w:sz w:val="22"/>
          <w:szCs w:val="22"/>
        </w:rPr>
      </w:pPr>
      <w:r w:rsidRPr="00270630">
        <w:rPr>
          <w:rFonts w:cs="Calibri"/>
          <w:color w:val="auto"/>
          <w:sz w:val="22"/>
          <w:szCs w:val="22"/>
        </w:rPr>
        <w:lastRenderedPageBreak/>
        <w:t xml:space="preserve">Nations, United. 2018. Transforming our world: the 2030 Agenda for Sustainable </w:t>
      </w:r>
      <w:r w:rsidR="005018DD" w:rsidRPr="00270630">
        <w:rPr>
          <w:rFonts w:cs="Calibri"/>
          <w:color w:val="auto"/>
          <w:sz w:val="22"/>
          <w:szCs w:val="22"/>
        </w:rPr>
        <w:t>Development.</w:t>
      </w:r>
      <w:r w:rsidRPr="00270630">
        <w:rPr>
          <w:rFonts w:cs="Calibri"/>
          <w:color w:val="auto"/>
          <w:sz w:val="22"/>
          <w:szCs w:val="22"/>
        </w:rPr>
        <w:t xml:space="preserve">:. Sustainable Development Knowledge Platform. Geneva, Switzerland: United Nations. Available: https://sustainabledevelopment.un.org/post2015/transformingourworld [Accessed 14 Dec 2018]. </w:t>
      </w:r>
    </w:p>
    <w:p w14:paraId="5EA1A2D2" w14:textId="77777777" w:rsidR="004D3A87" w:rsidRPr="00270630" w:rsidRDefault="004D3A87" w:rsidP="00B95F19">
      <w:pPr>
        <w:pStyle w:val="Default"/>
        <w:spacing w:before="240"/>
        <w:ind w:left="720" w:hanging="720"/>
        <w:rPr>
          <w:rFonts w:cs="Calibri"/>
          <w:color w:val="auto"/>
          <w:sz w:val="22"/>
          <w:szCs w:val="22"/>
        </w:rPr>
      </w:pPr>
      <w:proofErr w:type="spellStart"/>
      <w:r w:rsidRPr="00270630">
        <w:rPr>
          <w:rFonts w:cs="Calibri"/>
          <w:color w:val="auto"/>
          <w:sz w:val="22"/>
          <w:szCs w:val="22"/>
        </w:rPr>
        <w:t>Ngongalah</w:t>
      </w:r>
      <w:proofErr w:type="spellEnd"/>
      <w:r w:rsidRPr="00270630">
        <w:rPr>
          <w:rFonts w:cs="Calibri"/>
          <w:color w:val="auto"/>
          <w:sz w:val="22"/>
          <w:szCs w:val="22"/>
        </w:rPr>
        <w:t xml:space="preserve">, L., Emerson, W. R., NN &amp; Musisi, JM 2018. Research challenges in Africa – an exploratory study on the experiences and opinions of African researchers. </w:t>
      </w:r>
      <w:proofErr w:type="spellStart"/>
      <w:r w:rsidRPr="00270630">
        <w:rPr>
          <w:rFonts w:cs="Calibri"/>
          <w:i/>
          <w:iCs/>
          <w:color w:val="auto"/>
          <w:sz w:val="22"/>
          <w:szCs w:val="22"/>
        </w:rPr>
        <w:t>bioRxiv</w:t>
      </w:r>
      <w:proofErr w:type="spellEnd"/>
      <w:r w:rsidRPr="00270630">
        <w:rPr>
          <w:rFonts w:cs="Calibri"/>
          <w:color w:val="auto"/>
          <w:sz w:val="22"/>
          <w:szCs w:val="22"/>
        </w:rPr>
        <w:t xml:space="preserve">. </w:t>
      </w:r>
    </w:p>
    <w:p w14:paraId="79F04779" w14:textId="04C09CD4" w:rsidR="00FA466D" w:rsidRPr="00270630" w:rsidRDefault="00FA466D" w:rsidP="00B95F19">
      <w:pPr>
        <w:pStyle w:val="Default"/>
        <w:spacing w:before="240"/>
        <w:ind w:left="720" w:hanging="720"/>
        <w:rPr>
          <w:rFonts w:cs="Calibri"/>
          <w:color w:val="auto"/>
          <w:sz w:val="22"/>
          <w:szCs w:val="22"/>
        </w:rPr>
      </w:pPr>
      <w:r w:rsidRPr="00270630">
        <w:rPr>
          <w:rFonts w:cs="Calibri"/>
          <w:color w:val="auto"/>
          <w:sz w:val="22"/>
          <w:szCs w:val="22"/>
        </w:rPr>
        <w:t>NGUYEN, T. L. H. 2013. Barriers to and facilitators of female Deans’ career advancement in higher education: an exploratory study in Vietnam. Higher Education, 66, 123-138.</w:t>
      </w:r>
    </w:p>
    <w:p w14:paraId="6C4D2FA7" w14:textId="63F10D80" w:rsidR="00427B1F" w:rsidRPr="00270630" w:rsidRDefault="00427B1F" w:rsidP="00B95F19">
      <w:pPr>
        <w:pStyle w:val="Default"/>
        <w:spacing w:before="240"/>
        <w:ind w:left="720" w:hanging="720"/>
        <w:rPr>
          <w:rFonts w:cs="Calibri"/>
          <w:color w:val="auto"/>
          <w:sz w:val="22"/>
          <w:szCs w:val="22"/>
        </w:rPr>
      </w:pPr>
      <w:r w:rsidRPr="00270630">
        <w:rPr>
          <w:rFonts w:cs="Calibri"/>
          <w:color w:val="auto"/>
          <w:sz w:val="22"/>
          <w:szCs w:val="22"/>
        </w:rPr>
        <w:t>RAN, 2019</w:t>
      </w:r>
      <w:r w:rsidR="00FA1E73" w:rsidRPr="00270630">
        <w:rPr>
          <w:rFonts w:cs="Calibri"/>
          <w:color w:val="auto"/>
          <w:sz w:val="22"/>
          <w:szCs w:val="22"/>
        </w:rPr>
        <w:t>. Assessment of the Research Context and Research Capacity in Higher Education Institutions in Africa. Resilient Africa Network, Makerere University School of Public Health.</w:t>
      </w:r>
    </w:p>
    <w:p w14:paraId="11F2F076" w14:textId="77777777" w:rsidR="004D3A87" w:rsidRPr="00270630" w:rsidRDefault="004D3A87" w:rsidP="00B95F19">
      <w:pPr>
        <w:pStyle w:val="Default"/>
        <w:spacing w:before="240"/>
        <w:ind w:left="720" w:hanging="720"/>
        <w:rPr>
          <w:rFonts w:cs="Calibri"/>
          <w:color w:val="auto"/>
          <w:sz w:val="22"/>
          <w:szCs w:val="22"/>
        </w:rPr>
      </w:pPr>
      <w:r w:rsidRPr="00270630">
        <w:rPr>
          <w:rFonts w:cs="Calibri"/>
          <w:color w:val="auto"/>
          <w:sz w:val="22"/>
          <w:szCs w:val="22"/>
        </w:rPr>
        <w:t xml:space="preserve">Statistics, U. I. F. 2018. Science, Technology and Innovation- Research and Experimental Development. </w:t>
      </w:r>
    </w:p>
    <w:p w14:paraId="2FFF89F4" w14:textId="77777777" w:rsidR="004D3A87" w:rsidRPr="00270630" w:rsidRDefault="004D3A87" w:rsidP="00B95F19">
      <w:pPr>
        <w:pStyle w:val="Default"/>
        <w:spacing w:before="240"/>
        <w:ind w:left="720" w:hanging="720"/>
        <w:rPr>
          <w:rFonts w:cs="Calibri"/>
          <w:color w:val="auto"/>
          <w:sz w:val="22"/>
          <w:szCs w:val="22"/>
        </w:rPr>
      </w:pPr>
      <w:r w:rsidRPr="00270630">
        <w:rPr>
          <w:rFonts w:cs="Calibri"/>
          <w:color w:val="auto"/>
          <w:sz w:val="22"/>
          <w:szCs w:val="22"/>
        </w:rPr>
        <w:t xml:space="preserve">Union, European. 2018. COMMUNICATION FROM THE COMMISSION: EUROPE 2020 A strategy for smart, sustainable and inclusive growth. Brussels: EU. </w:t>
      </w:r>
    </w:p>
    <w:p w14:paraId="795C1A1F" w14:textId="77777777" w:rsidR="000F6FAC" w:rsidRPr="00270630" w:rsidRDefault="000F6FAC" w:rsidP="000F6FAC">
      <w:pPr>
        <w:pStyle w:val="Default"/>
        <w:spacing w:before="240"/>
        <w:ind w:left="720" w:hanging="720"/>
        <w:rPr>
          <w:rFonts w:cs="Calibri"/>
          <w:color w:val="auto"/>
          <w:sz w:val="22"/>
          <w:szCs w:val="22"/>
        </w:rPr>
      </w:pPr>
      <w:r w:rsidRPr="00270630">
        <w:rPr>
          <w:rFonts w:cs="Calibri"/>
          <w:color w:val="auto"/>
          <w:sz w:val="22"/>
          <w:szCs w:val="22"/>
        </w:rPr>
        <w:t xml:space="preserve">Van </w:t>
      </w:r>
      <w:proofErr w:type="spellStart"/>
      <w:r w:rsidRPr="00270630">
        <w:rPr>
          <w:rFonts w:cs="Calibri"/>
          <w:color w:val="auto"/>
          <w:sz w:val="22"/>
          <w:szCs w:val="22"/>
        </w:rPr>
        <w:t>Eerdewijk</w:t>
      </w:r>
      <w:proofErr w:type="spellEnd"/>
      <w:r w:rsidRPr="00270630">
        <w:rPr>
          <w:rFonts w:cs="Calibri"/>
          <w:color w:val="auto"/>
          <w:sz w:val="22"/>
          <w:szCs w:val="22"/>
        </w:rPr>
        <w:t xml:space="preserve">, A., Wong, F., Bekele, F., Asfaw, L. &amp; </w:t>
      </w:r>
      <w:proofErr w:type="spellStart"/>
      <w:r w:rsidRPr="00270630">
        <w:rPr>
          <w:rFonts w:cs="Calibri"/>
          <w:color w:val="auto"/>
          <w:sz w:val="22"/>
          <w:szCs w:val="22"/>
        </w:rPr>
        <w:t>Mariem</w:t>
      </w:r>
      <w:proofErr w:type="spellEnd"/>
      <w:r w:rsidRPr="00270630">
        <w:rPr>
          <w:rFonts w:cs="Calibri"/>
          <w:color w:val="auto"/>
          <w:sz w:val="22"/>
          <w:szCs w:val="22"/>
        </w:rPr>
        <w:t>, M. 2015. Female Faculty and Leadership: Affirmative Action and Gender Equality in 13 Universities in Ethiopia. Policy Brief 3/2-015.  Maastricht School of Management and the Education Strategy Centre. April 2015.</w:t>
      </w:r>
    </w:p>
    <w:p w14:paraId="5D631836" w14:textId="77777777" w:rsidR="004D3A87" w:rsidRPr="00270630" w:rsidRDefault="004D3A87" w:rsidP="00B95F19">
      <w:pPr>
        <w:pStyle w:val="Default"/>
        <w:spacing w:before="240"/>
        <w:ind w:left="720" w:hanging="720"/>
        <w:rPr>
          <w:rFonts w:cs="Calibri"/>
          <w:color w:val="auto"/>
          <w:sz w:val="22"/>
          <w:szCs w:val="22"/>
        </w:rPr>
      </w:pPr>
      <w:r w:rsidRPr="00270630">
        <w:rPr>
          <w:rFonts w:cs="Calibri"/>
          <w:color w:val="auto"/>
          <w:sz w:val="22"/>
          <w:szCs w:val="22"/>
        </w:rPr>
        <w:t xml:space="preserve">Van Rensburg, G., Armstrong, S. &amp; Geyer, N. 2017. A systems orientation to research capacity development: A South African Perspective. </w:t>
      </w:r>
      <w:r w:rsidRPr="00270630">
        <w:rPr>
          <w:rFonts w:cs="Calibri"/>
          <w:i/>
          <w:iCs/>
          <w:color w:val="auto"/>
          <w:sz w:val="22"/>
          <w:szCs w:val="22"/>
        </w:rPr>
        <w:t xml:space="preserve">Africa Journal of Nursing and Midwifery, </w:t>
      </w:r>
      <w:r w:rsidRPr="00270630">
        <w:rPr>
          <w:rFonts w:cs="Calibri"/>
          <w:color w:val="auto"/>
          <w:sz w:val="22"/>
          <w:szCs w:val="22"/>
        </w:rPr>
        <w:t xml:space="preserve">19 </w:t>
      </w:r>
    </w:p>
    <w:p w14:paraId="3DA4C0AF" w14:textId="77777777" w:rsidR="00FA466D" w:rsidRPr="00270630" w:rsidRDefault="00FA466D" w:rsidP="00FA466D">
      <w:pPr>
        <w:pStyle w:val="Default"/>
        <w:spacing w:before="240"/>
        <w:ind w:left="720" w:hanging="720"/>
        <w:rPr>
          <w:rFonts w:cs="Calibri"/>
          <w:color w:val="auto"/>
          <w:sz w:val="22"/>
          <w:szCs w:val="22"/>
        </w:rPr>
      </w:pPr>
      <w:r w:rsidRPr="00270630">
        <w:rPr>
          <w:rFonts w:cs="Calibri"/>
          <w:color w:val="auto"/>
          <w:sz w:val="22"/>
          <w:szCs w:val="22"/>
        </w:rPr>
        <w:t>Vietnam Ministry of Justice 2011. Vietnam National Strategy on Gender Equality 2011-2020: https://tbinternet.ohchr.org/Treaties/CEDAW/Shared%20Documents/VNM/INT_CEDAW_ARL_VNM_20869_E.pdf</w:t>
      </w:r>
    </w:p>
    <w:p w14:paraId="7480D715" w14:textId="77777777" w:rsidR="004D3A87" w:rsidRPr="00270630" w:rsidRDefault="004D3A87" w:rsidP="00B95F19">
      <w:pPr>
        <w:pStyle w:val="Default"/>
        <w:spacing w:before="240"/>
        <w:ind w:left="720" w:hanging="720"/>
        <w:rPr>
          <w:rFonts w:cs="Calibri"/>
          <w:color w:val="auto"/>
          <w:sz w:val="22"/>
          <w:szCs w:val="22"/>
        </w:rPr>
      </w:pPr>
      <w:r w:rsidRPr="00270630">
        <w:rPr>
          <w:rFonts w:cs="Calibri"/>
          <w:color w:val="auto"/>
          <w:sz w:val="22"/>
          <w:szCs w:val="22"/>
        </w:rPr>
        <w:t xml:space="preserve">Wallis, S., Cole, D. C., Gaye, O., </w:t>
      </w:r>
      <w:proofErr w:type="spellStart"/>
      <w:r w:rsidRPr="00270630">
        <w:rPr>
          <w:rFonts w:cs="Calibri"/>
          <w:color w:val="auto"/>
          <w:sz w:val="22"/>
          <w:szCs w:val="22"/>
        </w:rPr>
        <w:t>Mmbaga</w:t>
      </w:r>
      <w:proofErr w:type="spellEnd"/>
      <w:r w:rsidRPr="00270630">
        <w:rPr>
          <w:rFonts w:cs="Calibri"/>
          <w:color w:val="auto"/>
          <w:sz w:val="22"/>
          <w:szCs w:val="22"/>
        </w:rPr>
        <w:t xml:space="preserve">, B. T., </w:t>
      </w:r>
      <w:proofErr w:type="spellStart"/>
      <w:r w:rsidRPr="00270630">
        <w:rPr>
          <w:rFonts w:cs="Calibri"/>
          <w:color w:val="auto"/>
          <w:sz w:val="22"/>
          <w:szCs w:val="22"/>
        </w:rPr>
        <w:t>Mwapasa</w:t>
      </w:r>
      <w:proofErr w:type="spellEnd"/>
      <w:r w:rsidRPr="00270630">
        <w:rPr>
          <w:rFonts w:cs="Calibri"/>
          <w:color w:val="auto"/>
          <w:sz w:val="22"/>
          <w:szCs w:val="22"/>
        </w:rPr>
        <w:t xml:space="preserve">, V., </w:t>
      </w:r>
      <w:proofErr w:type="spellStart"/>
      <w:r w:rsidRPr="00270630">
        <w:rPr>
          <w:rFonts w:cs="Calibri"/>
          <w:color w:val="auto"/>
          <w:sz w:val="22"/>
          <w:szCs w:val="22"/>
        </w:rPr>
        <w:t>Tagbor</w:t>
      </w:r>
      <w:proofErr w:type="spellEnd"/>
      <w:r w:rsidRPr="00270630">
        <w:rPr>
          <w:rFonts w:cs="Calibri"/>
          <w:color w:val="auto"/>
          <w:sz w:val="22"/>
          <w:szCs w:val="22"/>
        </w:rPr>
        <w:t>, H. &amp; Bates, I. 2017. Qualitative study to develop processes and tools for the assessment and tracking of African institutions' capacity for operational health research. 7</w:t>
      </w:r>
      <w:r w:rsidRPr="00270630">
        <w:rPr>
          <w:rFonts w:cs="Calibri"/>
          <w:b/>
          <w:bCs/>
          <w:color w:val="auto"/>
          <w:sz w:val="22"/>
          <w:szCs w:val="22"/>
        </w:rPr>
        <w:t xml:space="preserve">, </w:t>
      </w:r>
      <w:r w:rsidRPr="00270630">
        <w:rPr>
          <w:rFonts w:cs="Calibri"/>
          <w:color w:val="auto"/>
          <w:sz w:val="22"/>
          <w:szCs w:val="22"/>
        </w:rPr>
        <w:t xml:space="preserve">e016660. </w:t>
      </w:r>
    </w:p>
    <w:p w14:paraId="0DC834D9" w14:textId="77777777" w:rsidR="000234C6" w:rsidRPr="00270630" w:rsidRDefault="004D3A87" w:rsidP="00B95F19">
      <w:pPr>
        <w:pBdr>
          <w:top w:val="nil"/>
          <w:left w:val="nil"/>
          <w:bottom w:val="nil"/>
          <w:right w:val="nil"/>
          <w:between w:val="nil"/>
        </w:pBdr>
        <w:spacing w:before="240" w:after="0" w:line="240" w:lineRule="auto"/>
        <w:ind w:left="720" w:hanging="720"/>
        <w:rPr>
          <w:rFonts w:ascii="Gill Sans MT" w:hAnsi="Gill Sans MT" w:cs="Calibri"/>
        </w:rPr>
      </w:pPr>
      <w:proofErr w:type="spellStart"/>
      <w:r w:rsidRPr="00270630">
        <w:rPr>
          <w:rFonts w:ascii="Gill Sans MT" w:hAnsi="Gill Sans MT" w:cs="Calibri"/>
        </w:rPr>
        <w:t>Waruru</w:t>
      </w:r>
      <w:proofErr w:type="spellEnd"/>
      <w:r w:rsidRPr="00270630">
        <w:rPr>
          <w:rFonts w:ascii="Gill Sans MT" w:hAnsi="Gill Sans MT" w:cs="Calibri"/>
        </w:rPr>
        <w:t xml:space="preserve">, M. 2017. Universities held back by low research output – Report. </w:t>
      </w:r>
      <w:r w:rsidRPr="00270630">
        <w:rPr>
          <w:rFonts w:ascii="Gill Sans MT" w:hAnsi="Gill Sans MT" w:cs="Calibri"/>
          <w:i/>
          <w:iCs/>
        </w:rPr>
        <w:t>University World News</w:t>
      </w:r>
      <w:r w:rsidRPr="00270630">
        <w:rPr>
          <w:rFonts w:ascii="Gill Sans MT" w:hAnsi="Gill Sans MT" w:cs="Calibri"/>
        </w:rPr>
        <w:t>. Available: https://www.universityworldnews.com/post.php?story=20170209175329413.</w:t>
      </w:r>
    </w:p>
    <w:p w14:paraId="1B045DEA" w14:textId="45190BE9" w:rsidR="00686FBF" w:rsidRPr="00270630" w:rsidRDefault="00686FBF" w:rsidP="000234C6">
      <w:pPr>
        <w:pStyle w:val="Caption"/>
        <w:keepNext/>
        <w:rPr>
          <w:rFonts w:ascii="Gill Sans MT" w:hAnsi="Gill Sans MT" w:cs="Calibri"/>
          <w:b/>
          <w:i w:val="0"/>
          <w:color w:val="auto"/>
          <w:sz w:val="22"/>
          <w:szCs w:val="22"/>
        </w:rPr>
      </w:pPr>
    </w:p>
    <w:p w14:paraId="6CEAC581" w14:textId="2D1113A8" w:rsidR="00686FBF" w:rsidRPr="00270630" w:rsidRDefault="00686FBF" w:rsidP="00686FBF">
      <w:pPr>
        <w:rPr>
          <w:rFonts w:ascii="Gill Sans MT" w:hAnsi="Gill Sans MT"/>
        </w:rPr>
      </w:pPr>
    </w:p>
    <w:p w14:paraId="032BD3E0" w14:textId="0A763350" w:rsidR="00AB7E72" w:rsidRPr="00270630" w:rsidRDefault="00AB7E72" w:rsidP="00686FBF">
      <w:pPr>
        <w:rPr>
          <w:rFonts w:ascii="Gill Sans MT" w:hAnsi="Gill Sans MT"/>
        </w:rPr>
      </w:pPr>
    </w:p>
    <w:p w14:paraId="739B4180" w14:textId="617DCFDC" w:rsidR="00AB7E72" w:rsidRPr="00270630" w:rsidRDefault="00AB7E72" w:rsidP="00686FBF">
      <w:pPr>
        <w:rPr>
          <w:rFonts w:ascii="Gill Sans MT" w:hAnsi="Gill Sans MT"/>
        </w:rPr>
      </w:pPr>
    </w:p>
    <w:p w14:paraId="329C0E34" w14:textId="69540486" w:rsidR="00AB7E72" w:rsidRPr="00270630" w:rsidRDefault="00AB7E72" w:rsidP="00686FBF">
      <w:pPr>
        <w:rPr>
          <w:rFonts w:ascii="Gill Sans MT" w:hAnsi="Gill Sans MT"/>
        </w:rPr>
      </w:pPr>
    </w:p>
    <w:p w14:paraId="573E6D4F" w14:textId="0B363D97" w:rsidR="00AB7E72" w:rsidRPr="00270630" w:rsidRDefault="00AB7E72" w:rsidP="00686FBF">
      <w:pPr>
        <w:rPr>
          <w:rFonts w:ascii="Gill Sans MT" w:hAnsi="Gill Sans MT"/>
        </w:rPr>
      </w:pPr>
    </w:p>
    <w:p w14:paraId="3AE58B91" w14:textId="77777777" w:rsidR="00AB7E72" w:rsidRPr="00270630" w:rsidRDefault="00AB7E72" w:rsidP="00686FBF">
      <w:pPr>
        <w:rPr>
          <w:rFonts w:ascii="Gill Sans MT" w:hAnsi="Gill Sans MT"/>
        </w:rPr>
      </w:pPr>
    </w:p>
    <w:p w14:paraId="54A011D1" w14:textId="792CE94F" w:rsidR="000234C6" w:rsidRPr="00270630" w:rsidRDefault="000234C6" w:rsidP="000234C6">
      <w:pPr>
        <w:pStyle w:val="Caption"/>
        <w:keepNext/>
        <w:rPr>
          <w:rFonts w:ascii="Gill Sans MT" w:hAnsi="Gill Sans MT" w:cs="Calibri"/>
          <w:b/>
          <w:i w:val="0"/>
          <w:color w:val="auto"/>
          <w:sz w:val="20"/>
          <w:szCs w:val="20"/>
        </w:rPr>
      </w:pPr>
      <w:r w:rsidRPr="00270630">
        <w:rPr>
          <w:rFonts w:ascii="Gill Sans MT" w:hAnsi="Gill Sans MT" w:cs="Calibri"/>
          <w:b/>
          <w:i w:val="0"/>
          <w:color w:val="auto"/>
          <w:sz w:val="22"/>
          <w:szCs w:val="22"/>
        </w:rPr>
        <w:lastRenderedPageBreak/>
        <w:t>A1. Tool for assessment of research context in Higher Education Institutions in Low- and Middle- Income Countries</w:t>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93"/>
      </w:tblGrid>
      <w:tr w:rsidR="000234C6" w:rsidRPr="00270630" w14:paraId="57E03135" w14:textId="77777777" w:rsidTr="000234C6">
        <w:tc>
          <w:tcPr>
            <w:tcW w:w="9493" w:type="dxa"/>
            <w:shd w:val="clear" w:color="auto" w:fill="F2F2F2"/>
          </w:tcPr>
          <w:p w14:paraId="1BD8667B"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This tool should be filled by the LASER network focal point or her/his designee in consultation with the university official in charge of coordinating research/research training in the university or an alternative officer with a good knowledge of the research context of the institution.</w:t>
            </w:r>
          </w:p>
        </w:tc>
      </w:tr>
    </w:tbl>
    <w:p w14:paraId="4ECCA4C1" w14:textId="77777777" w:rsidR="000234C6" w:rsidRPr="00270630" w:rsidRDefault="000234C6" w:rsidP="000234C6">
      <w:pPr>
        <w:pBdr>
          <w:top w:val="nil"/>
          <w:left w:val="nil"/>
          <w:bottom w:val="nil"/>
          <w:right w:val="nil"/>
          <w:between w:val="nil"/>
        </w:pBdr>
        <w:spacing w:after="0" w:line="240" w:lineRule="auto"/>
        <w:rPr>
          <w:rFonts w:ascii="Gill Sans MT" w:hAnsi="Gill Sans MT" w:cs="Calibri"/>
          <w:sz w:val="20"/>
          <w:szCs w:val="20"/>
        </w:rPr>
      </w:pP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524"/>
        <w:gridCol w:w="1277"/>
        <w:gridCol w:w="1416"/>
        <w:gridCol w:w="1276"/>
      </w:tblGrid>
      <w:tr w:rsidR="000234C6" w:rsidRPr="00270630" w14:paraId="6027E656" w14:textId="77777777" w:rsidTr="000234C6">
        <w:tc>
          <w:tcPr>
            <w:tcW w:w="5524" w:type="dxa"/>
            <w:shd w:val="clear" w:color="auto" w:fill="D9D9D9"/>
          </w:tcPr>
          <w:p w14:paraId="1BD96C89"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0. Background information</w:t>
            </w:r>
          </w:p>
        </w:tc>
        <w:tc>
          <w:tcPr>
            <w:tcW w:w="3969" w:type="dxa"/>
            <w:gridSpan w:val="3"/>
          </w:tcPr>
          <w:p w14:paraId="7F25973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6CD2A695" w14:textId="77777777" w:rsidTr="000234C6">
        <w:tc>
          <w:tcPr>
            <w:tcW w:w="5524" w:type="dxa"/>
          </w:tcPr>
          <w:p w14:paraId="75BC4FB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0.01 Name of Higher Education Institution:</w:t>
            </w:r>
          </w:p>
        </w:tc>
        <w:tc>
          <w:tcPr>
            <w:tcW w:w="3969" w:type="dxa"/>
            <w:gridSpan w:val="3"/>
          </w:tcPr>
          <w:p w14:paraId="544B6E4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9E0D764" w14:textId="77777777" w:rsidTr="000234C6">
        <w:tc>
          <w:tcPr>
            <w:tcW w:w="5524" w:type="dxa"/>
          </w:tcPr>
          <w:p w14:paraId="684D8794"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0.02 Country of Location:</w:t>
            </w:r>
          </w:p>
        </w:tc>
        <w:tc>
          <w:tcPr>
            <w:tcW w:w="3969" w:type="dxa"/>
            <w:gridSpan w:val="3"/>
          </w:tcPr>
          <w:p w14:paraId="015736E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739746FB" w14:textId="77777777" w:rsidTr="000234C6">
        <w:tc>
          <w:tcPr>
            <w:tcW w:w="5524" w:type="dxa"/>
          </w:tcPr>
          <w:p w14:paraId="11B3CAA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0.03 Designation of the respondent to this tool:</w:t>
            </w:r>
          </w:p>
        </w:tc>
        <w:tc>
          <w:tcPr>
            <w:tcW w:w="3969" w:type="dxa"/>
            <w:gridSpan w:val="3"/>
          </w:tcPr>
          <w:p w14:paraId="39725E4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F89CFFE" w14:textId="77777777" w:rsidTr="000234C6">
        <w:tc>
          <w:tcPr>
            <w:tcW w:w="5524" w:type="dxa"/>
          </w:tcPr>
          <w:p w14:paraId="0D8AFF7A"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0.04 Number of Academic Units in the institution: </w:t>
            </w:r>
            <w:r w:rsidRPr="00270630">
              <w:rPr>
                <w:rFonts w:ascii="Gill Sans MT" w:hAnsi="Gill Sans MT" w:cs="Calibri"/>
                <w:i/>
                <w:sz w:val="20"/>
                <w:szCs w:val="20"/>
              </w:rPr>
              <w:t xml:space="preserve">(Use the largest functionally semi-autonomous sub-division of the institution e.g.: </w:t>
            </w:r>
            <w:r w:rsidRPr="00270630">
              <w:rPr>
                <w:rFonts w:ascii="Gill Sans MT" w:hAnsi="Gill Sans MT" w:cs="Calibri"/>
                <w:i/>
                <w:sz w:val="20"/>
                <w:szCs w:val="20"/>
                <w:u w:val="single"/>
              </w:rPr>
              <w:t>Faculties</w:t>
            </w:r>
            <w:r w:rsidRPr="00270630">
              <w:rPr>
                <w:rFonts w:ascii="Gill Sans MT" w:hAnsi="Gill Sans MT" w:cs="Calibri"/>
                <w:i/>
                <w:sz w:val="20"/>
                <w:szCs w:val="20"/>
              </w:rPr>
              <w:t xml:space="preserve">, </w:t>
            </w:r>
            <w:r w:rsidRPr="00270630">
              <w:rPr>
                <w:rFonts w:ascii="Gill Sans MT" w:hAnsi="Gill Sans MT" w:cs="Calibri"/>
                <w:i/>
                <w:sz w:val="20"/>
                <w:szCs w:val="20"/>
                <w:u w:val="single"/>
              </w:rPr>
              <w:t>Schools</w:t>
            </w:r>
            <w:r w:rsidRPr="00270630">
              <w:rPr>
                <w:rFonts w:ascii="Gill Sans MT" w:hAnsi="Gill Sans MT" w:cs="Calibri"/>
                <w:i/>
                <w:sz w:val="20"/>
                <w:szCs w:val="20"/>
              </w:rPr>
              <w:t xml:space="preserve"> or </w:t>
            </w:r>
            <w:r w:rsidRPr="00270630">
              <w:rPr>
                <w:rFonts w:ascii="Gill Sans MT" w:hAnsi="Gill Sans MT" w:cs="Calibri"/>
                <w:i/>
                <w:sz w:val="20"/>
                <w:szCs w:val="20"/>
                <w:u w:val="single"/>
              </w:rPr>
              <w:t>Colleges</w:t>
            </w:r>
            <w:r w:rsidRPr="00270630">
              <w:rPr>
                <w:rFonts w:ascii="Gill Sans MT" w:hAnsi="Gill Sans MT" w:cs="Calibri"/>
                <w:i/>
                <w:sz w:val="20"/>
                <w:szCs w:val="20"/>
              </w:rPr>
              <w:t>)</w:t>
            </w:r>
          </w:p>
        </w:tc>
        <w:tc>
          <w:tcPr>
            <w:tcW w:w="3969" w:type="dxa"/>
            <w:gridSpan w:val="3"/>
          </w:tcPr>
          <w:p w14:paraId="28779B3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4333C5B" w14:textId="77777777" w:rsidTr="000234C6">
        <w:trPr>
          <w:trHeight w:val="200"/>
        </w:trPr>
        <w:tc>
          <w:tcPr>
            <w:tcW w:w="5524" w:type="dxa"/>
          </w:tcPr>
          <w:p w14:paraId="34FCFC4B"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0.05 Is there an Academic Unit responsible for Women and/or Gender Studies in your institution?</w:t>
            </w:r>
          </w:p>
        </w:tc>
        <w:tc>
          <w:tcPr>
            <w:tcW w:w="1277" w:type="dxa"/>
          </w:tcPr>
          <w:p w14:paraId="6867ABD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Yes</w:t>
            </w:r>
          </w:p>
        </w:tc>
        <w:tc>
          <w:tcPr>
            <w:tcW w:w="2692" w:type="dxa"/>
            <w:gridSpan w:val="2"/>
          </w:tcPr>
          <w:p w14:paraId="6C38A58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No</w:t>
            </w:r>
          </w:p>
        </w:tc>
      </w:tr>
      <w:tr w:rsidR="000234C6" w:rsidRPr="00270630" w14:paraId="52300EF4" w14:textId="77777777" w:rsidTr="000234C6">
        <w:trPr>
          <w:trHeight w:val="200"/>
        </w:trPr>
        <w:tc>
          <w:tcPr>
            <w:tcW w:w="5524" w:type="dxa"/>
            <w:vMerge w:val="restart"/>
          </w:tcPr>
          <w:p w14:paraId="4C9F42E7"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0.06 Total number of undergraduate students enrolled in the institution:  </w:t>
            </w:r>
          </w:p>
        </w:tc>
        <w:tc>
          <w:tcPr>
            <w:tcW w:w="1277" w:type="dxa"/>
          </w:tcPr>
          <w:p w14:paraId="14D67B93"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Total</w:t>
            </w:r>
          </w:p>
        </w:tc>
        <w:tc>
          <w:tcPr>
            <w:tcW w:w="1416" w:type="dxa"/>
          </w:tcPr>
          <w:p w14:paraId="034F803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Female</w:t>
            </w:r>
          </w:p>
        </w:tc>
        <w:tc>
          <w:tcPr>
            <w:tcW w:w="1276" w:type="dxa"/>
          </w:tcPr>
          <w:p w14:paraId="1BF647E0"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Male</w:t>
            </w:r>
          </w:p>
        </w:tc>
      </w:tr>
      <w:tr w:rsidR="000234C6" w:rsidRPr="00270630" w14:paraId="6DC1DD3A" w14:textId="77777777" w:rsidTr="000234C6">
        <w:trPr>
          <w:trHeight w:val="200"/>
        </w:trPr>
        <w:tc>
          <w:tcPr>
            <w:tcW w:w="5524" w:type="dxa"/>
            <w:vMerge/>
          </w:tcPr>
          <w:p w14:paraId="18BA886D" w14:textId="77777777" w:rsidR="000234C6" w:rsidRPr="00270630" w:rsidRDefault="000234C6" w:rsidP="000234C6">
            <w:pPr>
              <w:widowControl w:val="0"/>
              <w:pBdr>
                <w:top w:val="nil"/>
                <w:left w:val="nil"/>
                <w:bottom w:val="nil"/>
                <w:right w:val="nil"/>
                <w:between w:val="nil"/>
              </w:pBdr>
              <w:spacing w:line="276" w:lineRule="auto"/>
              <w:rPr>
                <w:rFonts w:ascii="Gill Sans MT" w:hAnsi="Gill Sans MT" w:cs="Calibri"/>
                <w:sz w:val="20"/>
                <w:szCs w:val="20"/>
              </w:rPr>
            </w:pPr>
          </w:p>
        </w:tc>
        <w:tc>
          <w:tcPr>
            <w:tcW w:w="1277" w:type="dxa"/>
          </w:tcPr>
          <w:p w14:paraId="471072A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416" w:type="dxa"/>
          </w:tcPr>
          <w:p w14:paraId="5D0B14D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276" w:type="dxa"/>
          </w:tcPr>
          <w:p w14:paraId="0D2C0B8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B03C335" w14:textId="77777777" w:rsidTr="000234C6">
        <w:trPr>
          <w:trHeight w:val="200"/>
        </w:trPr>
        <w:tc>
          <w:tcPr>
            <w:tcW w:w="5524" w:type="dxa"/>
            <w:vMerge w:val="restart"/>
          </w:tcPr>
          <w:p w14:paraId="4150EEF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0.07 Total number of graduate students enrolled in the institution:</w:t>
            </w:r>
          </w:p>
        </w:tc>
        <w:tc>
          <w:tcPr>
            <w:tcW w:w="1277" w:type="dxa"/>
          </w:tcPr>
          <w:p w14:paraId="58EC14A1"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Total </w:t>
            </w:r>
          </w:p>
        </w:tc>
        <w:tc>
          <w:tcPr>
            <w:tcW w:w="1416" w:type="dxa"/>
          </w:tcPr>
          <w:p w14:paraId="73E04657"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Female</w:t>
            </w:r>
          </w:p>
        </w:tc>
        <w:tc>
          <w:tcPr>
            <w:tcW w:w="1276" w:type="dxa"/>
          </w:tcPr>
          <w:p w14:paraId="7DF7805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Male</w:t>
            </w:r>
          </w:p>
        </w:tc>
      </w:tr>
      <w:tr w:rsidR="000234C6" w:rsidRPr="00270630" w14:paraId="5B287737" w14:textId="77777777" w:rsidTr="000234C6">
        <w:trPr>
          <w:trHeight w:val="200"/>
        </w:trPr>
        <w:tc>
          <w:tcPr>
            <w:tcW w:w="5524" w:type="dxa"/>
            <w:vMerge/>
          </w:tcPr>
          <w:p w14:paraId="7A6478E1" w14:textId="77777777" w:rsidR="000234C6" w:rsidRPr="00270630" w:rsidRDefault="000234C6" w:rsidP="000234C6">
            <w:pPr>
              <w:widowControl w:val="0"/>
              <w:pBdr>
                <w:top w:val="nil"/>
                <w:left w:val="nil"/>
                <w:bottom w:val="nil"/>
                <w:right w:val="nil"/>
                <w:between w:val="nil"/>
              </w:pBdr>
              <w:spacing w:line="276" w:lineRule="auto"/>
              <w:rPr>
                <w:rFonts w:ascii="Gill Sans MT" w:hAnsi="Gill Sans MT" w:cs="Calibri"/>
                <w:sz w:val="20"/>
                <w:szCs w:val="20"/>
              </w:rPr>
            </w:pPr>
          </w:p>
        </w:tc>
        <w:tc>
          <w:tcPr>
            <w:tcW w:w="1277" w:type="dxa"/>
          </w:tcPr>
          <w:p w14:paraId="7B7E4B8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416" w:type="dxa"/>
          </w:tcPr>
          <w:p w14:paraId="372409D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276" w:type="dxa"/>
          </w:tcPr>
          <w:p w14:paraId="7C9AD69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0A4DBD1" w14:textId="77777777" w:rsidTr="000234C6">
        <w:trPr>
          <w:trHeight w:val="200"/>
        </w:trPr>
        <w:tc>
          <w:tcPr>
            <w:tcW w:w="5524" w:type="dxa"/>
            <w:vMerge w:val="restart"/>
          </w:tcPr>
          <w:p w14:paraId="3A7250B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0.08 Total number of PhD students enrolled in the institution: </w:t>
            </w:r>
            <w:r w:rsidRPr="00270630">
              <w:rPr>
                <w:rFonts w:ascii="Gill Sans MT" w:hAnsi="Gill Sans MT" w:cs="Calibri"/>
                <w:i/>
                <w:sz w:val="20"/>
                <w:szCs w:val="20"/>
              </w:rPr>
              <w:t>(across all units and programs)</w:t>
            </w:r>
          </w:p>
        </w:tc>
        <w:tc>
          <w:tcPr>
            <w:tcW w:w="1277" w:type="dxa"/>
          </w:tcPr>
          <w:p w14:paraId="4E8F979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Total </w:t>
            </w:r>
          </w:p>
        </w:tc>
        <w:tc>
          <w:tcPr>
            <w:tcW w:w="1416" w:type="dxa"/>
          </w:tcPr>
          <w:p w14:paraId="75B708D1"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Female</w:t>
            </w:r>
          </w:p>
        </w:tc>
        <w:tc>
          <w:tcPr>
            <w:tcW w:w="1276" w:type="dxa"/>
          </w:tcPr>
          <w:p w14:paraId="09DA2407"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Male</w:t>
            </w:r>
          </w:p>
        </w:tc>
      </w:tr>
      <w:tr w:rsidR="000234C6" w:rsidRPr="00270630" w14:paraId="1B9917E8" w14:textId="77777777" w:rsidTr="000234C6">
        <w:trPr>
          <w:trHeight w:val="200"/>
        </w:trPr>
        <w:tc>
          <w:tcPr>
            <w:tcW w:w="5524" w:type="dxa"/>
            <w:vMerge/>
          </w:tcPr>
          <w:p w14:paraId="1F91880A" w14:textId="77777777" w:rsidR="000234C6" w:rsidRPr="00270630" w:rsidRDefault="000234C6" w:rsidP="000234C6">
            <w:pPr>
              <w:widowControl w:val="0"/>
              <w:pBdr>
                <w:top w:val="nil"/>
                <w:left w:val="nil"/>
                <w:bottom w:val="nil"/>
                <w:right w:val="nil"/>
                <w:between w:val="nil"/>
              </w:pBdr>
              <w:spacing w:line="276" w:lineRule="auto"/>
              <w:rPr>
                <w:rFonts w:ascii="Gill Sans MT" w:hAnsi="Gill Sans MT" w:cs="Calibri"/>
                <w:sz w:val="20"/>
                <w:szCs w:val="20"/>
              </w:rPr>
            </w:pPr>
          </w:p>
        </w:tc>
        <w:tc>
          <w:tcPr>
            <w:tcW w:w="1277" w:type="dxa"/>
          </w:tcPr>
          <w:p w14:paraId="2D1CBA6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416" w:type="dxa"/>
          </w:tcPr>
          <w:p w14:paraId="4228DCC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276" w:type="dxa"/>
          </w:tcPr>
          <w:p w14:paraId="34AAE82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8532888" w14:textId="77777777" w:rsidTr="000234C6">
        <w:trPr>
          <w:trHeight w:val="100"/>
        </w:trPr>
        <w:tc>
          <w:tcPr>
            <w:tcW w:w="5524" w:type="dxa"/>
            <w:vMerge w:val="restart"/>
          </w:tcPr>
          <w:p w14:paraId="5B36DCC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0.09 Total number of academic staff in the institution:</w:t>
            </w:r>
          </w:p>
        </w:tc>
        <w:tc>
          <w:tcPr>
            <w:tcW w:w="1277" w:type="dxa"/>
          </w:tcPr>
          <w:p w14:paraId="62C15CD1"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Total </w:t>
            </w:r>
          </w:p>
        </w:tc>
        <w:tc>
          <w:tcPr>
            <w:tcW w:w="1416" w:type="dxa"/>
          </w:tcPr>
          <w:p w14:paraId="2F12AE8B"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Female</w:t>
            </w:r>
          </w:p>
        </w:tc>
        <w:tc>
          <w:tcPr>
            <w:tcW w:w="1276" w:type="dxa"/>
          </w:tcPr>
          <w:p w14:paraId="7ABEE48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Male</w:t>
            </w:r>
          </w:p>
        </w:tc>
      </w:tr>
      <w:tr w:rsidR="000234C6" w:rsidRPr="00270630" w14:paraId="628A4CA0" w14:textId="77777777" w:rsidTr="000234C6">
        <w:trPr>
          <w:trHeight w:val="100"/>
        </w:trPr>
        <w:tc>
          <w:tcPr>
            <w:tcW w:w="5524" w:type="dxa"/>
            <w:vMerge/>
          </w:tcPr>
          <w:p w14:paraId="79469024" w14:textId="77777777" w:rsidR="000234C6" w:rsidRPr="00270630" w:rsidRDefault="000234C6" w:rsidP="000234C6">
            <w:pPr>
              <w:widowControl w:val="0"/>
              <w:pBdr>
                <w:top w:val="nil"/>
                <w:left w:val="nil"/>
                <w:bottom w:val="nil"/>
                <w:right w:val="nil"/>
                <w:between w:val="nil"/>
              </w:pBdr>
              <w:spacing w:line="276" w:lineRule="auto"/>
              <w:rPr>
                <w:rFonts w:ascii="Gill Sans MT" w:hAnsi="Gill Sans MT" w:cs="Calibri"/>
                <w:sz w:val="20"/>
                <w:szCs w:val="20"/>
              </w:rPr>
            </w:pPr>
          </w:p>
        </w:tc>
        <w:tc>
          <w:tcPr>
            <w:tcW w:w="1277" w:type="dxa"/>
          </w:tcPr>
          <w:p w14:paraId="2314B1C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416" w:type="dxa"/>
          </w:tcPr>
          <w:p w14:paraId="6BF442E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276" w:type="dxa"/>
          </w:tcPr>
          <w:p w14:paraId="14B7998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3B1245E9" w14:textId="77777777" w:rsidTr="000234C6">
        <w:trPr>
          <w:trHeight w:val="100"/>
        </w:trPr>
        <w:tc>
          <w:tcPr>
            <w:tcW w:w="5524" w:type="dxa"/>
            <w:vMerge w:val="restart"/>
          </w:tcPr>
          <w:p w14:paraId="6EAA7BE0"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0.10 Total number </w:t>
            </w:r>
            <w:proofErr w:type="gramStart"/>
            <w:r w:rsidRPr="00270630">
              <w:rPr>
                <w:rFonts w:ascii="Gill Sans MT" w:hAnsi="Gill Sans MT" w:cs="Calibri"/>
                <w:sz w:val="20"/>
                <w:szCs w:val="20"/>
              </w:rPr>
              <w:t>of  academic</w:t>
            </w:r>
            <w:proofErr w:type="gramEnd"/>
            <w:r w:rsidRPr="00270630">
              <w:rPr>
                <w:rFonts w:ascii="Gill Sans MT" w:hAnsi="Gill Sans MT" w:cs="Calibri"/>
                <w:sz w:val="20"/>
                <w:szCs w:val="20"/>
              </w:rPr>
              <w:t xml:space="preserve"> staff in the institution with a PhD:</w:t>
            </w:r>
          </w:p>
        </w:tc>
        <w:tc>
          <w:tcPr>
            <w:tcW w:w="1277" w:type="dxa"/>
          </w:tcPr>
          <w:p w14:paraId="1D5F33D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Total </w:t>
            </w:r>
          </w:p>
        </w:tc>
        <w:tc>
          <w:tcPr>
            <w:tcW w:w="1416" w:type="dxa"/>
          </w:tcPr>
          <w:p w14:paraId="6854957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Female</w:t>
            </w:r>
          </w:p>
        </w:tc>
        <w:tc>
          <w:tcPr>
            <w:tcW w:w="1276" w:type="dxa"/>
          </w:tcPr>
          <w:p w14:paraId="0FF8138A"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Male</w:t>
            </w:r>
          </w:p>
        </w:tc>
      </w:tr>
      <w:tr w:rsidR="000234C6" w:rsidRPr="00270630" w14:paraId="424254DF" w14:textId="77777777" w:rsidTr="000234C6">
        <w:trPr>
          <w:trHeight w:val="100"/>
        </w:trPr>
        <w:tc>
          <w:tcPr>
            <w:tcW w:w="5524" w:type="dxa"/>
            <w:vMerge/>
          </w:tcPr>
          <w:p w14:paraId="4710DF00" w14:textId="77777777" w:rsidR="000234C6" w:rsidRPr="00270630" w:rsidRDefault="000234C6" w:rsidP="000234C6">
            <w:pPr>
              <w:widowControl w:val="0"/>
              <w:pBdr>
                <w:top w:val="nil"/>
                <w:left w:val="nil"/>
                <w:bottom w:val="nil"/>
                <w:right w:val="nil"/>
                <w:between w:val="nil"/>
              </w:pBdr>
              <w:spacing w:line="276" w:lineRule="auto"/>
              <w:rPr>
                <w:rFonts w:ascii="Gill Sans MT" w:hAnsi="Gill Sans MT" w:cs="Calibri"/>
                <w:sz w:val="20"/>
                <w:szCs w:val="20"/>
              </w:rPr>
            </w:pPr>
          </w:p>
        </w:tc>
        <w:tc>
          <w:tcPr>
            <w:tcW w:w="1277" w:type="dxa"/>
          </w:tcPr>
          <w:p w14:paraId="6D47D74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416" w:type="dxa"/>
          </w:tcPr>
          <w:p w14:paraId="781B3F5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1276" w:type="dxa"/>
          </w:tcPr>
          <w:p w14:paraId="485A10C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05BEB9CB" w14:textId="77777777" w:rsidR="000234C6" w:rsidRPr="00270630" w:rsidRDefault="000234C6" w:rsidP="000234C6">
      <w:pPr>
        <w:pBdr>
          <w:top w:val="nil"/>
          <w:left w:val="nil"/>
          <w:bottom w:val="nil"/>
          <w:right w:val="nil"/>
          <w:between w:val="nil"/>
        </w:pBdr>
        <w:spacing w:after="0" w:line="240" w:lineRule="auto"/>
        <w:rPr>
          <w:rFonts w:ascii="Gill Sans MT" w:hAnsi="Gill Sans MT" w:cs="Calibri"/>
          <w:sz w:val="20"/>
          <w:szCs w:val="20"/>
        </w:rPr>
      </w:pP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93"/>
      </w:tblGrid>
      <w:tr w:rsidR="000234C6" w:rsidRPr="00270630" w14:paraId="2FF04840" w14:textId="77777777" w:rsidTr="000234C6">
        <w:tc>
          <w:tcPr>
            <w:tcW w:w="9493" w:type="dxa"/>
            <w:shd w:val="clear" w:color="auto" w:fill="F2F2F2"/>
          </w:tcPr>
          <w:p w14:paraId="00EA5EDE"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b/>
                <w:sz w:val="20"/>
                <w:szCs w:val="20"/>
              </w:rPr>
              <w:t>Guidance:</w:t>
            </w:r>
            <w:r w:rsidRPr="00270630">
              <w:rPr>
                <w:rFonts w:ascii="Gill Sans MT" w:hAnsi="Gill Sans MT" w:cs="Calibri"/>
                <w:sz w:val="20"/>
                <w:szCs w:val="20"/>
              </w:rPr>
              <w:t xml:space="preserve"> In the subsequent sections, you will be presented with a set of questions, the majority of which require you to score the status of your institution using a Likert Scale of 0-5:</w:t>
            </w:r>
          </w:p>
          <w:p w14:paraId="3A460E04" w14:textId="77777777" w:rsidR="000234C6" w:rsidRPr="00270630" w:rsidRDefault="000234C6" w:rsidP="000234C6">
            <w:pPr>
              <w:numPr>
                <w:ilvl w:val="0"/>
                <w:numId w:val="12"/>
              </w:numPr>
              <w:pBdr>
                <w:top w:val="nil"/>
                <w:left w:val="nil"/>
                <w:bottom w:val="nil"/>
                <w:right w:val="nil"/>
                <w:between w:val="nil"/>
              </w:pBdr>
              <w:spacing w:after="0" w:line="240" w:lineRule="auto"/>
              <w:rPr>
                <w:rFonts w:ascii="Gill Sans MT" w:hAnsi="Gill Sans MT" w:cs="Calibri"/>
                <w:sz w:val="20"/>
                <w:szCs w:val="20"/>
              </w:rPr>
            </w:pPr>
            <w:r w:rsidRPr="00270630">
              <w:rPr>
                <w:rFonts w:ascii="Gill Sans MT" w:hAnsi="Gill Sans MT" w:cs="Calibri"/>
                <w:sz w:val="20"/>
                <w:szCs w:val="20"/>
              </w:rPr>
              <w:t xml:space="preserve">0 meaning ‘there is nothing established in the institution </w:t>
            </w:r>
            <w:proofErr w:type="gramStart"/>
            <w:r w:rsidRPr="00270630">
              <w:rPr>
                <w:rFonts w:ascii="Gill Sans MT" w:hAnsi="Gill Sans MT" w:cs="Calibri"/>
                <w:sz w:val="20"/>
                <w:szCs w:val="20"/>
              </w:rPr>
              <w:t>with regard to</w:t>
            </w:r>
            <w:proofErr w:type="gramEnd"/>
            <w:r w:rsidRPr="00270630">
              <w:rPr>
                <w:rFonts w:ascii="Gill Sans MT" w:hAnsi="Gill Sans MT" w:cs="Calibri"/>
                <w:sz w:val="20"/>
                <w:szCs w:val="20"/>
              </w:rPr>
              <w:t xml:space="preserve"> that capability’</w:t>
            </w:r>
          </w:p>
          <w:p w14:paraId="2C947F1B" w14:textId="77777777" w:rsidR="000234C6" w:rsidRPr="00270630" w:rsidRDefault="000234C6" w:rsidP="000234C6">
            <w:pPr>
              <w:numPr>
                <w:ilvl w:val="0"/>
                <w:numId w:val="12"/>
              </w:numPr>
              <w:pBdr>
                <w:top w:val="nil"/>
                <w:left w:val="nil"/>
                <w:bottom w:val="nil"/>
                <w:right w:val="nil"/>
                <w:between w:val="nil"/>
              </w:pBdr>
              <w:spacing w:after="0" w:line="240" w:lineRule="auto"/>
              <w:rPr>
                <w:rFonts w:ascii="Gill Sans MT" w:hAnsi="Gill Sans MT" w:cs="Calibri"/>
                <w:sz w:val="20"/>
                <w:szCs w:val="20"/>
              </w:rPr>
            </w:pPr>
            <w:r w:rsidRPr="00270630">
              <w:rPr>
                <w:rFonts w:ascii="Gill Sans MT" w:hAnsi="Gill Sans MT" w:cs="Calibri"/>
                <w:sz w:val="20"/>
                <w:szCs w:val="20"/>
              </w:rPr>
              <w:t>1 meaning about 1-20%</w:t>
            </w:r>
          </w:p>
          <w:p w14:paraId="57DCF0F8" w14:textId="77777777" w:rsidR="000234C6" w:rsidRPr="00270630" w:rsidRDefault="000234C6" w:rsidP="000234C6">
            <w:pPr>
              <w:numPr>
                <w:ilvl w:val="0"/>
                <w:numId w:val="12"/>
              </w:numPr>
              <w:pBdr>
                <w:top w:val="nil"/>
                <w:left w:val="nil"/>
                <w:bottom w:val="nil"/>
                <w:right w:val="nil"/>
                <w:between w:val="nil"/>
              </w:pBdr>
              <w:spacing w:after="0" w:line="240" w:lineRule="auto"/>
              <w:rPr>
                <w:rFonts w:ascii="Gill Sans MT" w:hAnsi="Gill Sans MT" w:cs="Calibri"/>
                <w:sz w:val="20"/>
                <w:szCs w:val="20"/>
              </w:rPr>
            </w:pPr>
            <w:r w:rsidRPr="00270630">
              <w:rPr>
                <w:rFonts w:ascii="Gill Sans MT" w:hAnsi="Gill Sans MT" w:cs="Calibri"/>
                <w:sz w:val="20"/>
                <w:szCs w:val="20"/>
              </w:rPr>
              <w:t>2 meaning about 21-40%</w:t>
            </w:r>
          </w:p>
          <w:p w14:paraId="521542D8" w14:textId="77777777" w:rsidR="000234C6" w:rsidRPr="00270630" w:rsidRDefault="000234C6" w:rsidP="000234C6">
            <w:pPr>
              <w:numPr>
                <w:ilvl w:val="0"/>
                <w:numId w:val="12"/>
              </w:numPr>
              <w:pBdr>
                <w:top w:val="nil"/>
                <w:left w:val="nil"/>
                <w:bottom w:val="nil"/>
                <w:right w:val="nil"/>
                <w:between w:val="nil"/>
              </w:pBdr>
              <w:spacing w:after="0" w:line="240" w:lineRule="auto"/>
              <w:rPr>
                <w:rFonts w:ascii="Gill Sans MT" w:hAnsi="Gill Sans MT" w:cs="Calibri"/>
                <w:sz w:val="20"/>
                <w:szCs w:val="20"/>
              </w:rPr>
            </w:pPr>
            <w:r w:rsidRPr="00270630">
              <w:rPr>
                <w:rFonts w:ascii="Gill Sans MT" w:hAnsi="Gill Sans MT" w:cs="Calibri"/>
                <w:sz w:val="20"/>
                <w:szCs w:val="20"/>
              </w:rPr>
              <w:t>3 meaning about 41-60%</w:t>
            </w:r>
          </w:p>
          <w:p w14:paraId="14B22FC3" w14:textId="77777777" w:rsidR="000234C6" w:rsidRPr="00270630" w:rsidRDefault="000234C6" w:rsidP="000234C6">
            <w:pPr>
              <w:numPr>
                <w:ilvl w:val="0"/>
                <w:numId w:val="12"/>
              </w:numPr>
              <w:pBdr>
                <w:top w:val="nil"/>
                <w:left w:val="nil"/>
                <w:bottom w:val="nil"/>
                <w:right w:val="nil"/>
                <w:between w:val="nil"/>
              </w:pBdr>
              <w:spacing w:after="0" w:line="240" w:lineRule="auto"/>
              <w:rPr>
                <w:rFonts w:ascii="Gill Sans MT" w:hAnsi="Gill Sans MT" w:cs="Calibri"/>
                <w:sz w:val="20"/>
                <w:szCs w:val="20"/>
              </w:rPr>
            </w:pPr>
            <w:r w:rsidRPr="00270630">
              <w:rPr>
                <w:rFonts w:ascii="Gill Sans MT" w:hAnsi="Gill Sans MT" w:cs="Calibri"/>
                <w:sz w:val="20"/>
                <w:szCs w:val="20"/>
              </w:rPr>
              <w:t>4 meaning about 61-80%</w:t>
            </w:r>
          </w:p>
          <w:p w14:paraId="12DF16C5" w14:textId="77777777" w:rsidR="000234C6" w:rsidRPr="00270630" w:rsidRDefault="000234C6" w:rsidP="000234C6">
            <w:pPr>
              <w:numPr>
                <w:ilvl w:val="0"/>
                <w:numId w:val="12"/>
              </w:numPr>
              <w:pBdr>
                <w:top w:val="nil"/>
                <w:left w:val="nil"/>
                <w:bottom w:val="nil"/>
                <w:right w:val="nil"/>
                <w:between w:val="nil"/>
              </w:pBdr>
              <w:spacing w:after="0" w:line="240" w:lineRule="auto"/>
              <w:rPr>
                <w:rFonts w:ascii="Gill Sans MT" w:hAnsi="Gill Sans MT" w:cs="Calibri"/>
                <w:sz w:val="20"/>
                <w:szCs w:val="20"/>
              </w:rPr>
            </w:pPr>
            <w:r w:rsidRPr="00270630">
              <w:rPr>
                <w:rFonts w:ascii="Gill Sans MT" w:hAnsi="Gill Sans MT" w:cs="Calibri"/>
                <w:sz w:val="20"/>
                <w:szCs w:val="20"/>
              </w:rPr>
              <w:t>5 meaning about 81-100%</w:t>
            </w:r>
          </w:p>
          <w:p w14:paraId="13794F9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A few of the items require you to provide a direct number or a percentage based on your estimate of what is available in the institution. Provide the best possible estimate available to you.</w:t>
            </w:r>
          </w:p>
        </w:tc>
      </w:tr>
    </w:tbl>
    <w:p w14:paraId="30108FA6" w14:textId="77777777" w:rsidR="000234C6" w:rsidRPr="00270630" w:rsidRDefault="000234C6" w:rsidP="000234C6">
      <w:pPr>
        <w:pBdr>
          <w:top w:val="nil"/>
          <w:left w:val="nil"/>
          <w:bottom w:val="nil"/>
          <w:right w:val="nil"/>
          <w:between w:val="nil"/>
        </w:pBdr>
        <w:spacing w:after="0" w:line="240" w:lineRule="auto"/>
        <w:rPr>
          <w:rFonts w:ascii="Gill Sans MT" w:hAnsi="Gill Sans MT" w:cs="Calibri"/>
          <w:sz w:val="20"/>
          <w:szCs w:val="20"/>
        </w:rPr>
      </w:pP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2DEC595D" w14:textId="77777777" w:rsidTr="000234C6">
        <w:tc>
          <w:tcPr>
            <w:tcW w:w="6941" w:type="dxa"/>
            <w:shd w:val="clear" w:color="auto" w:fill="BFBFBF"/>
          </w:tcPr>
          <w:p w14:paraId="0663A95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lastRenderedPageBreak/>
              <w:t>1. Research infrastructure</w:t>
            </w:r>
          </w:p>
        </w:tc>
        <w:tc>
          <w:tcPr>
            <w:tcW w:w="425" w:type="dxa"/>
          </w:tcPr>
          <w:p w14:paraId="38639CB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607FB780"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1EAF8AF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4F73A51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2291180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3353B8F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077F674D" w14:textId="77777777" w:rsidTr="000234C6">
        <w:tc>
          <w:tcPr>
            <w:tcW w:w="6941" w:type="dxa"/>
            <w:shd w:val="clear" w:color="auto" w:fill="D9D9D9"/>
          </w:tcPr>
          <w:p w14:paraId="5F2D190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1.1 Research Strategies and Policies</w:t>
            </w:r>
          </w:p>
        </w:tc>
        <w:tc>
          <w:tcPr>
            <w:tcW w:w="425" w:type="dxa"/>
          </w:tcPr>
          <w:p w14:paraId="60251B7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0A9CB2B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3880558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E5D96A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5769352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7A28BA4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0B1835B1" w14:textId="77777777" w:rsidTr="000234C6">
        <w:tc>
          <w:tcPr>
            <w:tcW w:w="6941" w:type="dxa"/>
          </w:tcPr>
          <w:p w14:paraId="3DAAB44A"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1.1.01 Institution has a research policy and guidelines approved by its highest administrative organs and adopted by all academic units</w:t>
            </w:r>
          </w:p>
        </w:tc>
        <w:tc>
          <w:tcPr>
            <w:tcW w:w="425" w:type="dxa"/>
          </w:tcPr>
          <w:p w14:paraId="58D3410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B7210E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1FEDDE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99305E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855A6B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78E883E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97AC18B" w14:textId="77777777" w:rsidTr="000234C6">
        <w:tc>
          <w:tcPr>
            <w:tcW w:w="6941" w:type="dxa"/>
          </w:tcPr>
          <w:p w14:paraId="3AD090F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1.1.02 Institution has a Research Agenda that was updated within the last 3-5 years and was developed in close collaboration with the constituent academic units and other relevant stakeholders outside the university (</w:t>
            </w:r>
            <w:proofErr w:type="gramStart"/>
            <w:r w:rsidRPr="00270630">
              <w:rPr>
                <w:rFonts w:ascii="Gill Sans MT" w:hAnsi="Gill Sans MT" w:cs="Calibri"/>
                <w:sz w:val="20"/>
                <w:szCs w:val="20"/>
              </w:rPr>
              <w:t>e.g.</w:t>
            </w:r>
            <w:proofErr w:type="gramEnd"/>
            <w:r w:rsidRPr="00270630">
              <w:rPr>
                <w:rFonts w:ascii="Gill Sans MT" w:hAnsi="Gill Sans MT" w:cs="Calibri"/>
                <w:sz w:val="20"/>
                <w:szCs w:val="20"/>
              </w:rPr>
              <w:t xml:space="preserve"> government, private sector, donors, etc.)</w:t>
            </w:r>
          </w:p>
        </w:tc>
        <w:tc>
          <w:tcPr>
            <w:tcW w:w="425" w:type="dxa"/>
          </w:tcPr>
          <w:p w14:paraId="6E55CFA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D0D4DC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26CD59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44A815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950694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CE49D7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6F86F4D" w14:textId="77777777" w:rsidTr="000234C6">
        <w:tc>
          <w:tcPr>
            <w:tcW w:w="6941" w:type="dxa"/>
          </w:tcPr>
          <w:p w14:paraId="155FB22A"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1.1.03 Number of academic units (Colleges, Schools, or Faculties) with unit-specific research agendas </w:t>
            </w:r>
            <w:r w:rsidRPr="00270630">
              <w:rPr>
                <w:rFonts w:ascii="Gill Sans MT" w:hAnsi="Gill Sans MT" w:cs="Calibri"/>
                <w:i/>
                <w:sz w:val="20"/>
                <w:szCs w:val="20"/>
              </w:rPr>
              <w:t>(Indicate Number)</w:t>
            </w:r>
          </w:p>
        </w:tc>
        <w:tc>
          <w:tcPr>
            <w:tcW w:w="425" w:type="dxa"/>
          </w:tcPr>
          <w:p w14:paraId="13429F5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808080"/>
          </w:tcPr>
          <w:p w14:paraId="7DE8B62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808080"/>
          </w:tcPr>
          <w:p w14:paraId="63A0202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808080"/>
          </w:tcPr>
          <w:p w14:paraId="10FE3DE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808080"/>
          </w:tcPr>
          <w:p w14:paraId="049A8B1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808080"/>
          </w:tcPr>
          <w:p w14:paraId="37D58FB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76EBDC5F" w14:textId="77777777" w:rsidTr="000234C6">
        <w:tc>
          <w:tcPr>
            <w:tcW w:w="6941" w:type="dxa"/>
          </w:tcPr>
          <w:p w14:paraId="53D29970"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1.1.04 There is a clear mechanism for linking academic unit research agendas with the overall institutional research agendas</w:t>
            </w:r>
          </w:p>
        </w:tc>
        <w:tc>
          <w:tcPr>
            <w:tcW w:w="425" w:type="dxa"/>
          </w:tcPr>
          <w:p w14:paraId="51554DE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09B810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8B27E2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29F75D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A79805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23C85F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73A1462E" w14:textId="77777777" w:rsidTr="000234C6">
        <w:tc>
          <w:tcPr>
            <w:tcW w:w="6941" w:type="dxa"/>
          </w:tcPr>
          <w:p w14:paraId="5172169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1.1.05 Research is given as much support and incentives as teaching within the institution’s setting</w:t>
            </w:r>
          </w:p>
        </w:tc>
        <w:tc>
          <w:tcPr>
            <w:tcW w:w="425" w:type="dxa"/>
          </w:tcPr>
          <w:p w14:paraId="20D9258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58165E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02E980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689E60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349A26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AE94FA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4E3D1455" w14:textId="77777777" w:rsidTr="000234C6">
        <w:tc>
          <w:tcPr>
            <w:tcW w:w="6941" w:type="dxa"/>
          </w:tcPr>
          <w:p w14:paraId="0D0E395E"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1.1.06 Research output and dissemination is a prominent part of technical faculties’ consideration for promotion within the university ranks</w:t>
            </w:r>
          </w:p>
        </w:tc>
        <w:tc>
          <w:tcPr>
            <w:tcW w:w="425" w:type="dxa"/>
          </w:tcPr>
          <w:p w14:paraId="75BB78E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41B1BA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EFFA8F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101A50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725F31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5EA72A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304F1018" w14:textId="77777777" w:rsidTr="000234C6">
        <w:tc>
          <w:tcPr>
            <w:tcW w:w="6941" w:type="dxa"/>
          </w:tcPr>
          <w:p w14:paraId="1841EC67"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1.1.07 Extent to which the institution has clear policies and mechanisms to support commercialization of research and innovations</w:t>
            </w:r>
          </w:p>
        </w:tc>
        <w:tc>
          <w:tcPr>
            <w:tcW w:w="425" w:type="dxa"/>
          </w:tcPr>
          <w:p w14:paraId="3416F7F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7034BD8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258310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C5E71F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E483F4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4B008D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79CFA218" w14:textId="77777777" w:rsidTr="000234C6">
        <w:tc>
          <w:tcPr>
            <w:tcW w:w="6941" w:type="dxa"/>
          </w:tcPr>
          <w:p w14:paraId="64293E3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1.1.08 Extent to which the institution has clear policies and mechanisms for protection of Intellectual Property (IP) and commercialization of research.  </w:t>
            </w:r>
          </w:p>
        </w:tc>
        <w:tc>
          <w:tcPr>
            <w:tcW w:w="425" w:type="dxa"/>
          </w:tcPr>
          <w:p w14:paraId="1D44812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81A647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78E14A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0BA630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9766ED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1F862F4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2BF3E127" w14:textId="77777777" w:rsidTr="000234C6">
        <w:tc>
          <w:tcPr>
            <w:tcW w:w="6941" w:type="dxa"/>
          </w:tcPr>
          <w:p w14:paraId="2D8A743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1.1.09 If available, the extent to which the policies and mechanisms for protection of IP and commercialization of research are </w:t>
            </w:r>
            <w:proofErr w:type="spellStart"/>
            <w:r w:rsidRPr="00270630">
              <w:rPr>
                <w:rFonts w:ascii="Gill Sans MT" w:hAnsi="Gill Sans MT" w:cs="Calibri"/>
                <w:sz w:val="20"/>
                <w:szCs w:val="20"/>
              </w:rPr>
              <w:t>favourable</w:t>
            </w:r>
            <w:proofErr w:type="spellEnd"/>
            <w:r w:rsidRPr="00270630">
              <w:rPr>
                <w:rFonts w:ascii="Gill Sans MT" w:hAnsi="Gill Sans MT" w:cs="Calibri"/>
                <w:sz w:val="20"/>
                <w:szCs w:val="20"/>
              </w:rPr>
              <w:t xml:space="preserve"> and agreeable to most researchers (</w:t>
            </w:r>
            <w:proofErr w:type="gramStart"/>
            <w:r w:rsidRPr="00270630">
              <w:rPr>
                <w:rFonts w:ascii="Gill Sans MT" w:hAnsi="Gill Sans MT" w:cs="Calibri"/>
                <w:sz w:val="20"/>
                <w:szCs w:val="20"/>
              </w:rPr>
              <w:t>e.g.</w:t>
            </w:r>
            <w:proofErr w:type="gramEnd"/>
            <w:r w:rsidRPr="00270630">
              <w:rPr>
                <w:rFonts w:ascii="Gill Sans MT" w:hAnsi="Gill Sans MT" w:cs="Calibri"/>
                <w:sz w:val="20"/>
                <w:szCs w:val="20"/>
              </w:rPr>
              <w:t xml:space="preserve"> ownership/IP, stake in findings and outputs, bureaucracy)</w:t>
            </w:r>
          </w:p>
        </w:tc>
        <w:tc>
          <w:tcPr>
            <w:tcW w:w="425" w:type="dxa"/>
          </w:tcPr>
          <w:p w14:paraId="3399E74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249911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B4EF49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F0A46A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8447F6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6D8885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461163B1"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2D49856D" w14:textId="77777777" w:rsidTr="000234C6">
        <w:tc>
          <w:tcPr>
            <w:tcW w:w="6941" w:type="dxa"/>
            <w:shd w:val="clear" w:color="auto" w:fill="D9D9D9"/>
          </w:tcPr>
          <w:p w14:paraId="242A64E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1.2 Institutional Support Services and Infrastructure</w:t>
            </w:r>
          </w:p>
        </w:tc>
        <w:tc>
          <w:tcPr>
            <w:tcW w:w="425" w:type="dxa"/>
          </w:tcPr>
          <w:p w14:paraId="096EB9F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77E0A80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009AB49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4A0FBAF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5885281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0760F2A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61EE11E5" w14:textId="77777777" w:rsidTr="000234C6">
        <w:tc>
          <w:tcPr>
            <w:tcW w:w="6941" w:type="dxa"/>
          </w:tcPr>
          <w:p w14:paraId="78906622"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1.2.01 Presence, accessibility and functionality of a research support office to coordinate research in the institution</w:t>
            </w:r>
          </w:p>
        </w:tc>
        <w:tc>
          <w:tcPr>
            <w:tcW w:w="425" w:type="dxa"/>
          </w:tcPr>
          <w:p w14:paraId="56AB27C0"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7F20E54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C08267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FB959A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14B1707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7634C81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336DACE2" w14:textId="77777777" w:rsidTr="000234C6">
        <w:tc>
          <w:tcPr>
            <w:tcW w:w="6941" w:type="dxa"/>
          </w:tcPr>
          <w:p w14:paraId="053166B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1.2.02 Presence, accessibility and functionality of a grants management unit/sponsored programs office to support grant applications and management</w:t>
            </w:r>
          </w:p>
        </w:tc>
        <w:tc>
          <w:tcPr>
            <w:tcW w:w="425" w:type="dxa"/>
          </w:tcPr>
          <w:p w14:paraId="533E633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1B71A5BA"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71EF9B7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102D498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346B8E2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1D391F2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2A7F5EB5" w14:textId="77777777" w:rsidTr="000234C6">
        <w:tc>
          <w:tcPr>
            <w:tcW w:w="6941" w:type="dxa"/>
          </w:tcPr>
          <w:p w14:paraId="118E220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1.2.03 Apart from the central research support office, number of individual academic units that have established their own research support offices </w:t>
            </w:r>
            <w:r w:rsidRPr="00270630">
              <w:rPr>
                <w:rFonts w:ascii="Gill Sans MT" w:hAnsi="Gill Sans MT" w:cs="Calibri"/>
                <w:i/>
                <w:sz w:val="20"/>
                <w:szCs w:val="20"/>
              </w:rPr>
              <w:t>(Indicate Number)</w:t>
            </w:r>
          </w:p>
        </w:tc>
        <w:tc>
          <w:tcPr>
            <w:tcW w:w="425" w:type="dxa"/>
          </w:tcPr>
          <w:p w14:paraId="14BC752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shd w:val="clear" w:color="auto" w:fill="A6A6A6"/>
          </w:tcPr>
          <w:p w14:paraId="1CE6663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shd w:val="clear" w:color="auto" w:fill="A6A6A6"/>
          </w:tcPr>
          <w:p w14:paraId="4DECA6D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shd w:val="clear" w:color="auto" w:fill="A6A6A6"/>
          </w:tcPr>
          <w:p w14:paraId="0AC99C4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shd w:val="clear" w:color="auto" w:fill="A6A6A6"/>
          </w:tcPr>
          <w:p w14:paraId="737C907A"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shd w:val="clear" w:color="auto" w:fill="A6A6A6"/>
          </w:tcPr>
          <w:p w14:paraId="0CBF85D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1174619A" w14:textId="77777777" w:rsidTr="000234C6">
        <w:tc>
          <w:tcPr>
            <w:tcW w:w="6941" w:type="dxa"/>
          </w:tcPr>
          <w:p w14:paraId="7360FD0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1.2.04 Apart from the central grants management office Number of individual academic units that have established their own grants management units </w:t>
            </w:r>
            <w:r w:rsidRPr="00270630">
              <w:rPr>
                <w:rFonts w:ascii="Gill Sans MT" w:hAnsi="Gill Sans MT" w:cs="Calibri"/>
                <w:i/>
                <w:sz w:val="20"/>
                <w:szCs w:val="20"/>
              </w:rPr>
              <w:t>(Indicate Number)</w:t>
            </w:r>
          </w:p>
        </w:tc>
        <w:tc>
          <w:tcPr>
            <w:tcW w:w="425" w:type="dxa"/>
          </w:tcPr>
          <w:p w14:paraId="6AD8B78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shd w:val="clear" w:color="auto" w:fill="A6A6A6"/>
          </w:tcPr>
          <w:p w14:paraId="1704E3B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shd w:val="clear" w:color="auto" w:fill="A6A6A6"/>
          </w:tcPr>
          <w:p w14:paraId="31A00C0A"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shd w:val="clear" w:color="auto" w:fill="A6A6A6"/>
          </w:tcPr>
          <w:p w14:paraId="63FAB67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shd w:val="clear" w:color="auto" w:fill="A6A6A6"/>
          </w:tcPr>
          <w:p w14:paraId="243612F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shd w:val="clear" w:color="auto" w:fill="A6A6A6"/>
          </w:tcPr>
          <w:p w14:paraId="4981BE7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7E39D9F6" w14:textId="77777777" w:rsidTr="000234C6">
        <w:tc>
          <w:tcPr>
            <w:tcW w:w="6941" w:type="dxa"/>
          </w:tcPr>
          <w:p w14:paraId="38D1154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1.2.05 The roles and relationships between the central research support office and the lower academic unit (faculty/school/college) research support </w:t>
            </w:r>
            <w:proofErr w:type="gramStart"/>
            <w:r w:rsidRPr="00270630">
              <w:rPr>
                <w:rFonts w:ascii="Gill Sans MT" w:hAnsi="Gill Sans MT" w:cs="Calibri"/>
                <w:sz w:val="20"/>
                <w:szCs w:val="20"/>
              </w:rPr>
              <w:t>offices  are</w:t>
            </w:r>
            <w:proofErr w:type="gramEnd"/>
            <w:r w:rsidRPr="00270630">
              <w:rPr>
                <w:rFonts w:ascii="Gill Sans MT" w:hAnsi="Gill Sans MT" w:cs="Calibri"/>
                <w:sz w:val="20"/>
                <w:szCs w:val="20"/>
              </w:rPr>
              <w:t xml:space="preserve"> streamlined</w:t>
            </w:r>
          </w:p>
        </w:tc>
        <w:tc>
          <w:tcPr>
            <w:tcW w:w="425" w:type="dxa"/>
          </w:tcPr>
          <w:p w14:paraId="482A37C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16ABD31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58CD2F5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529DA8E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05652AF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152D198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1DAC4475" w14:textId="77777777" w:rsidTr="000234C6">
        <w:tc>
          <w:tcPr>
            <w:tcW w:w="6941" w:type="dxa"/>
          </w:tcPr>
          <w:p w14:paraId="0C6BA4D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1.2.06 Presence of sufficient numbers of adequately equipped basic research laboratories (adequate equipment, consumables and sundries) in all key </w:t>
            </w:r>
            <w:r w:rsidRPr="00270630">
              <w:rPr>
                <w:rFonts w:ascii="Gill Sans MT" w:hAnsi="Gill Sans MT" w:cs="Calibri"/>
                <w:sz w:val="20"/>
                <w:szCs w:val="20"/>
              </w:rPr>
              <w:lastRenderedPageBreak/>
              <w:t>development related disciplines requiring them, and with sufficient accessibility by researchers</w:t>
            </w:r>
          </w:p>
        </w:tc>
        <w:tc>
          <w:tcPr>
            <w:tcW w:w="425" w:type="dxa"/>
          </w:tcPr>
          <w:p w14:paraId="18A0546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59D1D98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6292735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75FE15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455AA4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0572BC3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6F1A608D" w14:textId="77777777" w:rsidTr="000234C6">
        <w:tc>
          <w:tcPr>
            <w:tcW w:w="6941" w:type="dxa"/>
          </w:tcPr>
          <w:p w14:paraId="74CAFD3D"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1.2.07 The institution’s basic research laboratories have achieved international accreditation from appropriate international bodies</w:t>
            </w:r>
          </w:p>
        </w:tc>
        <w:tc>
          <w:tcPr>
            <w:tcW w:w="425" w:type="dxa"/>
          </w:tcPr>
          <w:p w14:paraId="2A620AF7"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0E4B7EA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0147574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8EB89D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6F13070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480125F7"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4BE44E2F" w14:textId="77777777" w:rsidTr="000234C6">
        <w:tc>
          <w:tcPr>
            <w:tcW w:w="6941" w:type="dxa"/>
          </w:tcPr>
          <w:p w14:paraId="61F6E9A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1.2.08 The institution has sufficient libraries with adequate access to current literature and e-resources to support researchers in all academic disciplines</w:t>
            </w:r>
          </w:p>
        </w:tc>
        <w:tc>
          <w:tcPr>
            <w:tcW w:w="425" w:type="dxa"/>
          </w:tcPr>
          <w:p w14:paraId="586F4D6A"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40F9C4D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901EE3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6A1D441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7FCB284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2FD650B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39C4A936" w14:textId="77777777" w:rsidTr="000234C6">
        <w:tc>
          <w:tcPr>
            <w:tcW w:w="6941" w:type="dxa"/>
          </w:tcPr>
          <w:p w14:paraId="10982DA7"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1.2.09 The institution subscribes to </w:t>
            </w:r>
            <w:proofErr w:type="gramStart"/>
            <w:r w:rsidRPr="00270630">
              <w:rPr>
                <w:rFonts w:ascii="Gill Sans MT" w:hAnsi="Gill Sans MT" w:cs="Calibri"/>
                <w:sz w:val="20"/>
                <w:szCs w:val="20"/>
              </w:rPr>
              <w:t>sufficient numbers of</w:t>
            </w:r>
            <w:proofErr w:type="gramEnd"/>
            <w:r w:rsidRPr="00270630">
              <w:rPr>
                <w:rFonts w:ascii="Gill Sans MT" w:hAnsi="Gill Sans MT" w:cs="Calibri"/>
                <w:sz w:val="20"/>
                <w:szCs w:val="20"/>
              </w:rPr>
              <w:t xml:space="preserve"> quality journals that are made easily accessible to researchers</w:t>
            </w:r>
          </w:p>
        </w:tc>
        <w:tc>
          <w:tcPr>
            <w:tcW w:w="425" w:type="dxa"/>
          </w:tcPr>
          <w:p w14:paraId="391C2B9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08C059F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5647BE4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195BA56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6BE6153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74C80DC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34502E85" w14:textId="77777777" w:rsidTr="000234C6">
        <w:tc>
          <w:tcPr>
            <w:tcW w:w="6941" w:type="dxa"/>
          </w:tcPr>
          <w:p w14:paraId="489C5F73"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1.2.10 For all research involving human subjects the institution has an adequate number of Institutional Review Boards (in terms of technical capacity and systems) to expeditiously review and approve the protocols in a manner that ensures protection of ethics </w:t>
            </w:r>
          </w:p>
        </w:tc>
        <w:tc>
          <w:tcPr>
            <w:tcW w:w="425" w:type="dxa"/>
          </w:tcPr>
          <w:p w14:paraId="320688A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3FB5729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EFAEC3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6B44EB7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E0B481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21D99C5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22527665" w14:textId="77777777" w:rsidTr="000234C6">
        <w:tc>
          <w:tcPr>
            <w:tcW w:w="6941" w:type="dxa"/>
          </w:tcPr>
          <w:p w14:paraId="0315678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1.2.11 Extent to which researchers have access to reliable high-speed internet (at least 3G), </w:t>
            </w:r>
            <w:proofErr w:type="gramStart"/>
            <w:r w:rsidRPr="00270630">
              <w:rPr>
                <w:rFonts w:ascii="Gill Sans MT" w:hAnsi="Gill Sans MT" w:cs="Calibri"/>
                <w:sz w:val="20"/>
                <w:szCs w:val="20"/>
              </w:rPr>
              <w:t>computers,  and</w:t>
            </w:r>
            <w:proofErr w:type="gramEnd"/>
            <w:r w:rsidRPr="00270630">
              <w:rPr>
                <w:rFonts w:ascii="Gill Sans MT" w:hAnsi="Gill Sans MT" w:cs="Calibri"/>
                <w:sz w:val="20"/>
                <w:szCs w:val="20"/>
              </w:rPr>
              <w:t xml:space="preserve"> data storage capacity (including cloud services) to facilitate their work</w:t>
            </w:r>
          </w:p>
        </w:tc>
        <w:tc>
          <w:tcPr>
            <w:tcW w:w="425" w:type="dxa"/>
          </w:tcPr>
          <w:p w14:paraId="67317D4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709F374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7196C27"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1556CC4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3DE80E9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0A84C3A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2C60A63D" w14:textId="77777777" w:rsidTr="000234C6">
        <w:tc>
          <w:tcPr>
            <w:tcW w:w="6941" w:type="dxa"/>
          </w:tcPr>
          <w:p w14:paraId="5094D84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1.2.12 The institution has a clear policy for data sharing that is known by all researchers</w:t>
            </w:r>
          </w:p>
        </w:tc>
        <w:tc>
          <w:tcPr>
            <w:tcW w:w="425" w:type="dxa"/>
          </w:tcPr>
          <w:p w14:paraId="793A28F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474220E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EF65A3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5BF11287"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A60B79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7B70AB1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bl>
    <w:p w14:paraId="12D64901"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b/>
          <w:sz w:val="20"/>
          <w:szCs w:val="20"/>
        </w:rPr>
      </w:pPr>
      <w:r w:rsidRPr="00270630">
        <w:rPr>
          <w:rFonts w:ascii="Gill Sans MT" w:hAnsi="Gill Sans MT" w:cs="Calibri"/>
          <w:b/>
          <w:sz w:val="20"/>
          <w:szCs w:val="20"/>
        </w:rPr>
        <w:tab/>
      </w:r>
      <w:r w:rsidRPr="00270630">
        <w:rPr>
          <w:rFonts w:ascii="Gill Sans MT" w:hAnsi="Gill Sans MT" w:cs="Calibri"/>
          <w:b/>
          <w:sz w:val="20"/>
          <w:szCs w:val="20"/>
        </w:rPr>
        <w:tab/>
      </w:r>
      <w:r w:rsidRPr="00270630">
        <w:rPr>
          <w:rFonts w:ascii="Gill Sans MT" w:hAnsi="Gill Sans MT" w:cs="Calibri"/>
          <w:b/>
          <w:sz w:val="20"/>
          <w:szCs w:val="20"/>
        </w:rPr>
        <w:tab/>
      </w:r>
      <w:r w:rsidRPr="00270630">
        <w:rPr>
          <w:rFonts w:ascii="Gill Sans MT" w:hAnsi="Gill Sans MT" w:cs="Calibri"/>
          <w:b/>
          <w:sz w:val="20"/>
          <w:szCs w:val="20"/>
        </w:rPr>
        <w:tab/>
      </w:r>
      <w:r w:rsidRPr="00270630">
        <w:rPr>
          <w:rFonts w:ascii="Gill Sans MT" w:hAnsi="Gill Sans MT" w:cs="Calibri"/>
          <w:b/>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346CA883" w14:textId="77777777" w:rsidTr="000234C6">
        <w:tc>
          <w:tcPr>
            <w:tcW w:w="6941" w:type="dxa"/>
            <w:shd w:val="clear" w:color="auto" w:fill="D9D9D9"/>
          </w:tcPr>
          <w:p w14:paraId="41BB72D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1.3 Supporting Funding Applications</w:t>
            </w:r>
          </w:p>
        </w:tc>
        <w:tc>
          <w:tcPr>
            <w:tcW w:w="425" w:type="dxa"/>
          </w:tcPr>
          <w:p w14:paraId="4F31AD3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3FD02F7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30BAB3F0"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0595DCC0"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61426E1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4C85647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23536B6A" w14:textId="77777777" w:rsidTr="000234C6">
        <w:tc>
          <w:tcPr>
            <w:tcW w:w="6941" w:type="dxa"/>
          </w:tcPr>
          <w:p w14:paraId="47897DA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1.3.1 The extent to which the institution has mechanisms for supporting (including funding) and coordinating timely, multi-disciplinary input into application proposal development</w:t>
            </w:r>
          </w:p>
        </w:tc>
        <w:tc>
          <w:tcPr>
            <w:tcW w:w="425" w:type="dxa"/>
          </w:tcPr>
          <w:p w14:paraId="00A68E9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10B91AAA"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8409D2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51D92197"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11EA863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6D2AF059"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5369B2B1" w14:textId="77777777" w:rsidTr="000234C6">
        <w:tc>
          <w:tcPr>
            <w:tcW w:w="6941" w:type="dxa"/>
          </w:tcPr>
          <w:p w14:paraId="524C765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1.3.3 The extent to which the institution has clear and functional processes for quality assurance, attainment of support documentation and authorization of proposals before submission</w:t>
            </w:r>
          </w:p>
        </w:tc>
        <w:tc>
          <w:tcPr>
            <w:tcW w:w="425" w:type="dxa"/>
          </w:tcPr>
          <w:p w14:paraId="5A6476E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5B31E4C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422082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8A0591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A86069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12B8B7A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bl>
    <w:p w14:paraId="18F91F46"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b/>
          <w:sz w:val="20"/>
          <w:szCs w:val="20"/>
        </w:rPr>
      </w:pPr>
      <w:r w:rsidRPr="00270630">
        <w:rPr>
          <w:rFonts w:ascii="Gill Sans MT" w:hAnsi="Gill Sans MT" w:cs="Calibri"/>
          <w:b/>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7C11A833" w14:textId="77777777" w:rsidTr="000234C6">
        <w:tc>
          <w:tcPr>
            <w:tcW w:w="6941" w:type="dxa"/>
            <w:shd w:val="clear" w:color="auto" w:fill="D9D9D9"/>
          </w:tcPr>
          <w:p w14:paraId="2831744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1.4 Project Management and Control</w:t>
            </w:r>
          </w:p>
        </w:tc>
        <w:tc>
          <w:tcPr>
            <w:tcW w:w="425" w:type="dxa"/>
          </w:tcPr>
          <w:p w14:paraId="0C46BC4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10B2E77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3A67502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287A7BF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7DF1F15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45C39AA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74886FE5" w14:textId="77777777" w:rsidTr="000234C6">
        <w:tc>
          <w:tcPr>
            <w:tcW w:w="6941" w:type="dxa"/>
          </w:tcPr>
          <w:p w14:paraId="4C6EA610"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 xml:space="preserve">1.4.1 The institution has a research information management system (electronic or manual) to track research projects including contracts and agreements, protocols, budgets, funding requirements, reports and </w:t>
            </w:r>
            <w:proofErr w:type="gramStart"/>
            <w:r w:rsidRPr="00270630">
              <w:rPr>
                <w:rFonts w:ascii="Gill Sans MT" w:hAnsi="Gill Sans MT" w:cs="Calibri"/>
                <w:sz w:val="20"/>
                <w:szCs w:val="20"/>
              </w:rPr>
              <w:t>deliverables,  overheads</w:t>
            </w:r>
            <w:proofErr w:type="gramEnd"/>
            <w:r w:rsidRPr="00270630">
              <w:rPr>
                <w:rFonts w:ascii="Gill Sans MT" w:hAnsi="Gill Sans MT" w:cs="Calibri"/>
                <w:sz w:val="20"/>
                <w:szCs w:val="20"/>
              </w:rPr>
              <w:t>, formal approval and continuous review</w:t>
            </w:r>
          </w:p>
        </w:tc>
        <w:tc>
          <w:tcPr>
            <w:tcW w:w="425" w:type="dxa"/>
          </w:tcPr>
          <w:p w14:paraId="4BE57F4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3E502A2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46EA4F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3BC50E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2A799E3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16B68E9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7F781A3A" w14:textId="77777777" w:rsidTr="000234C6">
        <w:tc>
          <w:tcPr>
            <w:tcW w:w="6941" w:type="dxa"/>
          </w:tcPr>
          <w:p w14:paraId="3139A3D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1.4.2 The institution provides training in financial management and research administration for researchers and finance officers to increase clarity and understanding about their various roles</w:t>
            </w:r>
          </w:p>
        </w:tc>
        <w:tc>
          <w:tcPr>
            <w:tcW w:w="425" w:type="dxa"/>
          </w:tcPr>
          <w:p w14:paraId="0B50694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26E34BF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8E5282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A42449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B4D7E2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6EDE50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713D8EA5" w14:textId="77777777" w:rsidTr="000234C6">
        <w:tc>
          <w:tcPr>
            <w:tcW w:w="6941" w:type="dxa"/>
          </w:tcPr>
          <w:p w14:paraId="3D93175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1.4.3 Systems are in place to track financial spending against budget, accounting and auditing, and risk </w:t>
            </w:r>
            <w:proofErr w:type="gramStart"/>
            <w:r w:rsidRPr="00270630">
              <w:rPr>
                <w:rFonts w:ascii="Gill Sans MT" w:hAnsi="Gill Sans MT" w:cs="Calibri"/>
                <w:sz w:val="20"/>
                <w:szCs w:val="20"/>
              </w:rPr>
              <w:t>management  of</w:t>
            </w:r>
            <w:proofErr w:type="gramEnd"/>
            <w:r w:rsidRPr="00270630">
              <w:rPr>
                <w:rFonts w:ascii="Gill Sans MT" w:hAnsi="Gill Sans MT" w:cs="Calibri"/>
                <w:sz w:val="20"/>
                <w:szCs w:val="20"/>
              </w:rPr>
              <w:t xml:space="preserve"> research projects</w:t>
            </w:r>
          </w:p>
        </w:tc>
        <w:tc>
          <w:tcPr>
            <w:tcW w:w="425" w:type="dxa"/>
          </w:tcPr>
          <w:p w14:paraId="4EF3FAA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00E4283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BE7CBB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67F812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48B822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70CCDB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6196389D"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622D3419" w14:textId="77777777" w:rsidTr="000234C6">
        <w:tc>
          <w:tcPr>
            <w:tcW w:w="6941" w:type="dxa"/>
            <w:shd w:val="clear" w:color="auto" w:fill="D9D9D9"/>
          </w:tcPr>
          <w:p w14:paraId="5B06D5CC"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1.5 Human Resource Management for Research</w:t>
            </w:r>
          </w:p>
        </w:tc>
        <w:tc>
          <w:tcPr>
            <w:tcW w:w="425" w:type="dxa"/>
          </w:tcPr>
          <w:p w14:paraId="3044C92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59E4BE8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376EC63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2FB81A0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44CA7E4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275AD1B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603E7827" w14:textId="77777777" w:rsidTr="000234C6">
        <w:tc>
          <w:tcPr>
            <w:tcW w:w="6941" w:type="dxa"/>
          </w:tcPr>
          <w:p w14:paraId="7B348742"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lastRenderedPageBreak/>
              <w:t>1.5.1 The institution has adequate research administrative support staff who are well remunerated and facilitated to support research projects and are included in the university structure</w:t>
            </w:r>
          </w:p>
        </w:tc>
        <w:tc>
          <w:tcPr>
            <w:tcW w:w="425" w:type="dxa"/>
          </w:tcPr>
          <w:p w14:paraId="2935E99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144DF31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D73483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AA5584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438FC9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293E909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74826AB6" w14:textId="77777777" w:rsidTr="000234C6">
        <w:tc>
          <w:tcPr>
            <w:tcW w:w="6941" w:type="dxa"/>
          </w:tcPr>
          <w:p w14:paraId="579454F2"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1.5.2 The institution has a provision in its human resource structure for formal appointment of technical research staff </w:t>
            </w:r>
            <w:r w:rsidRPr="00270630">
              <w:rPr>
                <w:rFonts w:ascii="Gill Sans MT" w:hAnsi="Gill Sans MT" w:cs="Calibri"/>
                <w:i/>
                <w:sz w:val="20"/>
                <w:szCs w:val="20"/>
              </w:rPr>
              <w:t>(</w:t>
            </w:r>
            <w:proofErr w:type="gramStart"/>
            <w:r w:rsidRPr="00270630">
              <w:rPr>
                <w:rFonts w:ascii="Gill Sans MT" w:hAnsi="Gill Sans MT" w:cs="Calibri"/>
                <w:i/>
                <w:sz w:val="20"/>
                <w:szCs w:val="20"/>
              </w:rPr>
              <w:t>e.g.</w:t>
            </w:r>
            <w:proofErr w:type="gramEnd"/>
            <w:r w:rsidRPr="00270630">
              <w:rPr>
                <w:rFonts w:ascii="Gill Sans MT" w:hAnsi="Gill Sans MT" w:cs="Calibri"/>
                <w:i/>
                <w:sz w:val="20"/>
                <w:szCs w:val="20"/>
              </w:rPr>
              <w:t xml:space="preserve"> Research Fellows/Research Professors etc.)</w:t>
            </w:r>
          </w:p>
        </w:tc>
        <w:tc>
          <w:tcPr>
            <w:tcW w:w="425" w:type="dxa"/>
          </w:tcPr>
          <w:p w14:paraId="708BAD8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98C867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F0FFB5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3293C1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FF2831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759BC93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2275790F" w14:textId="77777777" w:rsidTr="000234C6">
        <w:tc>
          <w:tcPr>
            <w:tcW w:w="6941" w:type="dxa"/>
          </w:tcPr>
          <w:p w14:paraId="4A44C98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1.5.3 The institution has a predictable and sustainable remuneration structure for technical research staff </w:t>
            </w:r>
          </w:p>
        </w:tc>
        <w:tc>
          <w:tcPr>
            <w:tcW w:w="425" w:type="dxa"/>
          </w:tcPr>
          <w:p w14:paraId="4BF3C17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151DD6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CA6A25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FAE9DC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8E6A6C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3997DA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731D6D9F" w14:textId="77777777" w:rsidTr="000234C6">
        <w:tc>
          <w:tcPr>
            <w:tcW w:w="6941" w:type="dxa"/>
          </w:tcPr>
          <w:p w14:paraId="0FB1F9B0"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1.5.4 Career tracks for research technical staff are established, with clear opportunities for progressing from a junior researcher to a senior researcher and are protected and implemented to motivate research staff</w:t>
            </w:r>
          </w:p>
        </w:tc>
        <w:tc>
          <w:tcPr>
            <w:tcW w:w="425" w:type="dxa"/>
          </w:tcPr>
          <w:p w14:paraId="39C4821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2C0A70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3D52B4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3EA64A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223A83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0CFA230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F095EA8" w14:textId="77777777" w:rsidTr="000234C6">
        <w:tc>
          <w:tcPr>
            <w:tcW w:w="6941" w:type="dxa"/>
          </w:tcPr>
          <w:p w14:paraId="4B03568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1.5.5 The institution has a flexible contract structure for academic staff that allows a reasonable part of their time to be availed for research and community services in addition to their academic obligations, without being constrained by teaching loads</w:t>
            </w:r>
          </w:p>
        </w:tc>
        <w:tc>
          <w:tcPr>
            <w:tcW w:w="425" w:type="dxa"/>
          </w:tcPr>
          <w:p w14:paraId="5A1C981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1602C88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3D2A7C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37C1A0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AFF14A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76C7EE2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55814E4A"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09932B6E" w14:textId="77777777" w:rsidTr="000234C6">
        <w:tc>
          <w:tcPr>
            <w:tcW w:w="6941" w:type="dxa"/>
            <w:shd w:val="clear" w:color="auto" w:fill="D9D9D9"/>
          </w:tcPr>
          <w:p w14:paraId="5CA53F1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1.6 Human Resource Development for Research</w:t>
            </w:r>
          </w:p>
        </w:tc>
        <w:tc>
          <w:tcPr>
            <w:tcW w:w="425" w:type="dxa"/>
          </w:tcPr>
          <w:p w14:paraId="4A71C61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09C87849"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6ABB3087"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2A41AB19"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344DA1D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2145B08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520D2DD2" w14:textId="77777777" w:rsidTr="000234C6">
        <w:tc>
          <w:tcPr>
            <w:tcW w:w="6941" w:type="dxa"/>
          </w:tcPr>
          <w:p w14:paraId="6DF5C764"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1.6.01 The institution has a formal induction program for young/upcoming researchers</w:t>
            </w:r>
          </w:p>
        </w:tc>
        <w:tc>
          <w:tcPr>
            <w:tcW w:w="425" w:type="dxa"/>
          </w:tcPr>
          <w:p w14:paraId="08EF3C8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CF1711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58C50B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301D37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819C17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F20A2A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73494E3" w14:textId="77777777" w:rsidTr="000234C6">
        <w:tc>
          <w:tcPr>
            <w:tcW w:w="6941" w:type="dxa"/>
          </w:tcPr>
          <w:p w14:paraId="5EA3B804"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1.6.02 The institution has adequate formal training courses for researchers on basic and advanced research methods</w:t>
            </w:r>
          </w:p>
        </w:tc>
        <w:tc>
          <w:tcPr>
            <w:tcW w:w="425" w:type="dxa"/>
          </w:tcPr>
          <w:p w14:paraId="49D74C6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39B6BF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C8A3E1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E7DFF1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2B0927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AEFA90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863D41E" w14:textId="77777777" w:rsidTr="000234C6">
        <w:tc>
          <w:tcPr>
            <w:tcW w:w="6941" w:type="dxa"/>
          </w:tcPr>
          <w:p w14:paraId="6740B86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1.6.03 The institution has adequate formal training courses for researchers on skills that enhance research </w:t>
            </w:r>
            <w:proofErr w:type="gramStart"/>
            <w:r w:rsidRPr="00270630">
              <w:rPr>
                <w:rFonts w:ascii="Gill Sans MT" w:hAnsi="Gill Sans MT" w:cs="Calibri"/>
                <w:sz w:val="20"/>
                <w:szCs w:val="20"/>
              </w:rPr>
              <w:t>e.g.</w:t>
            </w:r>
            <w:proofErr w:type="gramEnd"/>
            <w:r w:rsidRPr="00270630">
              <w:rPr>
                <w:rFonts w:ascii="Gill Sans MT" w:hAnsi="Gill Sans MT" w:cs="Calibri"/>
                <w:sz w:val="20"/>
                <w:szCs w:val="20"/>
              </w:rPr>
              <w:t xml:space="preserve"> ICT use in research, data management, research communication, etc.</w:t>
            </w:r>
          </w:p>
        </w:tc>
        <w:tc>
          <w:tcPr>
            <w:tcW w:w="425" w:type="dxa"/>
          </w:tcPr>
          <w:p w14:paraId="38EF55D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0BD97D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477C2F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17E603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83E989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1471AF6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F6A6526" w14:textId="77777777" w:rsidTr="000234C6">
        <w:tc>
          <w:tcPr>
            <w:tcW w:w="6941" w:type="dxa"/>
          </w:tcPr>
          <w:p w14:paraId="58CD75D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1.6.04 All undergraduate programs have a research project and field placement as required credit gaining activities</w:t>
            </w:r>
          </w:p>
        </w:tc>
        <w:tc>
          <w:tcPr>
            <w:tcW w:w="425" w:type="dxa"/>
          </w:tcPr>
          <w:p w14:paraId="5D2E850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CB177A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F47A73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AE6E49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6DD29A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0D931A7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37873CA" w14:textId="77777777" w:rsidTr="000234C6">
        <w:tc>
          <w:tcPr>
            <w:tcW w:w="6941" w:type="dxa"/>
          </w:tcPr>
          <w:p w14:paraId="0FB74590"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1.6.05 All graduate programs have a research project and field placement as required credit gaining activities</w:t>
            </w:r>
          </w:p>
        </w:tc>
        <w:tc>
          <w:tcPr>
            <w:tcW w:w="425" w:type="dxa"/>
          </w:tcPr>
          <w:p w14:paraId="04F4683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2F4F346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C9A9AF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237515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F375FA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A5C56B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4BB3C7F3" w14:textId="77777777" w:rsidTr="000234C6">
        <w:tc>
          <w:tcPr>
            <w:tcW w:w="6941" w:type="dxa"/>
          </w:tcPr>
          <w:p w14:paraId="4EFEF223"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1.6.06 The institution has active PhD training programs </w:t>
            </w:r>
          </w:p>
        </w:tc>
        <w:tc>
          <w:tcPr>
            <w:tcW w:w="425" w:type="dxa"/>
          </w:tcPr>
          <w:p w14:paraId="259BF5D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B32293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E6512F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694F5F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BAD61D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58F762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2729FC38" w14:textId="77777777" w:rsidTr="000234C6">
        <w:tc>
          <w:tcPr>
            <w:tcW w:w="6941" w:type="dxa"/>
          </w:tcPr>
          <w:p w14:paraId="4B0A87B3"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1.6.07 The institution has post-doctoral training programs to train researchers?  </w:t>
            </w:r>
          </w:p>
        </w:tc>
        <w:tc>
          <w:tcPr>
            <w:tcW w:w="425" w:type="dxa"/>
          </w:tcPr>
          <w:p w14:paraId="6E04B05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4EF1E4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468734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61AAE6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8A16FD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44BB34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72FB8013" w14:textId="77777777" w:rsidTr="000234C6">
        <w:tc>
          <w:tcPr>
            <w:tcW w:w="6941" w:type="dxa"/>
          </w:tcPr>
          <w:p w14:paraId="10BDBE1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1.6.08 Total number of PhD level faculty in the areas of   Agriculture, food-security and nutrition </w:t>
            </w:r>
          </w:p>
        </w:tc>
        <w:tc>
          <w:tcPr>
            <w:tcW w:w="425" w:type="dxa"/>
          </w:tcPr>
          <w:p w14:paraId="5A33739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02E5666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359575E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1D7D5A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102CA99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1C72964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0D73CD9" w14:textId="77777777" w:rsidTr="000234C6">
        <w:tc>
          <w:tcPr>
            <w:tcW w:w="6941" w:type="dxa"/>
          </w:tcPr>
          <w:p w14:paraId="356D3CC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1.6.09 Total number of PhD level faculty in the areas of Democracy and Governance</w:t>
            </w:r>
          </w:p>
        </w:tc>
        <w:tc>
          <w:tcPr>
            <w:tcW w:w="425" w:type="dxa"/>
          </w:tcPr>
          <w:p w14:paraId="3AC1A37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1A7F74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13C60E6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3022397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2C0353B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16B0346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48D8DA15" w14:textId="77777777" w:rsidTr="000234C6">
        <w:tc>
          <w:tcPr>
            <w:tcW w:w="6941" w:type="dxa"/>
          </w:tcPr>
          <w:p w14:paraId="5C45F3B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1.6.10 Total number of PhD level faculty in the areas of    Environment and climate change</w:t>
            </w:r>
          </w:p>
        </w:tc>
        <w:tc>
          <w:tcPr>
            <w:tcW w:w="425" w:type="dxa"/>
          </w:tcPr>
          <w:p w14:paraId="02A4D8F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0923E38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0DC988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9D50FE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2DD03F2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2912948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C570B41" w14:textId="77777777" w:rsidTr="000234C6">
        <w:tc>
          <w:tcPr>
            <w:tcW w:w="6941" w:type="dxa"/>
          </w:tcPr>
          <w:p w14:paraId="423325B4"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1.6.11 Total number of PhD level faculty in the areas of Global health (including water and sanitation)</w:t>
            </w:r>
          </w:p>
        </w:tc>
        <w:tc>
          <w:tcPr>
            <w:tcW w:w="425" w:type="dxa"/>
          </w:tcPr>
          <w:p w14:paraId="3F3A4E9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AE50B4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7FEDC31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F62E4B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FEDD8E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12A8447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2F1CEB58" w14:textId="77777777" w:rsidTr="000234C6">
        <w:tc>
          <w:tcPr>
            <w:tcW w:w="6941" w:type="dxa"/>
          </w:tcPr>
          <w:p w14:paraId="125792C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1.6.12 Total number of PhD level faculty in the areas of water and sanitation</w:t>
            </w:r>
          </w:p>
        </w:tc>
        <w:tc>
          <w:tcPr>
            <w:tcW w:w="425" w:type="dxa"/>
          </w:tcPr>
          <w:p w14:paraId="44A6D82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4FBF0D4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F6E71E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7B15965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634A02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2BEFF1D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343EC5F" w14:textId="77777777" w:rsidTr="000234C6">
        <w:tc>
          <w:tcPr>
            <w:tcW w:w="6941" w:type="dxa"/>
          </w:tcPr>
          <w:p w14:paraId="037D519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lastRenderedPageBreak/>
              <w:t>1.6.13 Total number of PhD level faculty in the areas of Education</w:t>
            </w:r>
          </w:p>
        </w:tc>
        <w:tc>
          <w:tcPr>
            <w:tcW w:w="425" w:type="dxa"/>
          </w:tcPr>
          <w:p w14:paraId="79AF86F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5DD9704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79B5E0D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1803C2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3F9165B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47F6D48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3F74A0BE" w14:textId="77777777" w:rsidTr="000234C6">
        <w:tc>
          <w:tcPr>
            <w:tcW w:w="6941" w:type="dxa"/>
          </w:tcPr>
          <w:p w14:paraId="3FCFF49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1.6.14 Total number of PhD level faculty in the areas of Working in crises and conflict</w:t>
            </w:r>
          </w:p>
        </w:tc>
        <w:tc>
          <w:tcPr>
            <w:tcW w:w="425" w:type="dxa"/>
          </w:tcPr>
          <w:p w14:paraId="27E73D4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6D262F9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CFBD40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1401B7E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20F81A8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691E036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DE5DDA9" w14:textId="77777777" w:rsidTr="000234C6">
        <w:tc>
          <w:tcPr>
            <w:tcW w:w="6941" w:type="dxa"/>
          </w:tcPr>
          <w:p w14:paraId="78476034"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1.6.15 Total number of PhD level faculty in the areas of Gender and women’s empowerment</w:t>
            </w:r>
          </w:p>
        </w:tc>
        <w:tc>
          <w:tcPr>
            <w:tcW w:w="425" w:type="dxa"/>
          </w:tcPr>
          <w:p w14:paraId="65429A2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4720E6B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43EFF4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FD4EF2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76E6D41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1063C0B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45A54779" w14:textId="77777777" w:rsidTr="000234C6">
        <w:tc>
          <w:tcPr>
            <w:tcW w:w="6941" w:type="dxa"/>
          </w:tcPr>
          <w:p w14:paraId="567595C7"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1.6.16 Total number of PhD level faculty in the areas of Ending extreme poverty</w:t>
            </w:r>
          </w:p>
        </w:tc>
        <w:tc>
          <w:tcPr>
            <w:tcW w:w="425" w:type="dxa"/>
          </w:tcPr>
          <w:p w14:paraId="77FFD70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2CE8D1F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7ACB504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4D3E7C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306F561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A46B54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F5A075C" w14:textId="77777777" w:rsidTr="000234C6">
        <w:tc>
          <w:tcPr>
            <w:tcW w:w="6941" w:type="dxa"/>
          </w:tcPr>
          <w:p w14:paraId="70B3CF43"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1.6.17 Total number of PhD level faculty in the areas of ICT and Digital development</w:t>
            </w:r>
          </w:p>
        </w:tc>
        <w:tc>
          <w:tcPr>
            <w:tcW w:w="425" w:type="dxa"/>
          </w:tcPr>
          <w:p w14:paraId="3D23232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0808FCC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BD5C45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32DB29D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1CE0A87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71ACDAF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20245E54" w14:textId="77777777" w:rsidTr="000234C6">
        <w:tc>
          <w:tcPr>
            <w:tcW w:w="6941" w:type="dxa"/>
          </w:tcPr>
          <w:p w14:paraId="0BD91A2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1.6.18 Total number of PhD level faculty in the areas of Energy</w:t>
            </w:r>
          </w:p>
        </w:tc>
        <w:tc>
          <w:tcPr>
            <w:tcW w:w="425" w:type="dxa"/>
          </w:tcPr>
          <w:p w14:paraId="22CE34A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5BC77BC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EE4849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FBE918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7CE0F21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5CB4D38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2E438665"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19598920" w14:textId="77777777" w:rsidTr="000234C6">
        <w:tc>
          <w:tcPr>
            <w:tcW w:w="6941" w:type="dxa"/>
            <w:shd w:val="clear" w:color="auto" w:fill="D9D9D9"/>
          </w:tcPr>
          <w:p w14:paraId="6F87AE4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roofErr w:type="gramStart"/>
            <w:r w:rsidRPr="00270630">
              <w:rPr>
                <w:rFonts w:ascii="Gill Sans MT" w:hAnsi="Gill Sans MT" w:cs="Calibri"/>
                <w:b/>
                <w:sz w:val="20"/>
                <w:szCs w:val="20"/>
              </w:rPr>
              <w:t>1.7  Promotion</w:t>
            </w:r>
            <w:proofErr w:type="gramEnd"/>
            <w:r w:rsidRPr="00270630">
              <w:rPr>
                <w:rFonts w:ascii="Gill Sans MT" w:hAnsi="Gill Sans MT" w:cs="Calibri"/>
                <w:b/>
                <w:sz w:val="20"/>
                <w:szCs w:val="20"/>
              </w:rPr>
              <w:t xml:space="preserve"> of Research</w:t>
            </w:r>
          </w:p>
        </w:tc>
        <w:tc>
          <w:tcPr>
            <w:tcW w:w="425" w:type="dxa"/>
          </w:tcPr>
          <w:p w14:paraId="4335AE9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7D78882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140D7A6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641D505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539F85F9"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29E38B0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4EF8649F" w14:textId="77777777" w:rsidTr="000234C6">
        <w:tc>
          <w:tcPr>
            <w:tcW w:w="6941" w:type="dxa"/>
          </w:tcPr>
          <w:p w14:paraId="1AEE549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1.7.1 The institution has a dedicated unit for promoting visibility of institutional research activities and outputs</w:t>
            </w:r>
          </w:p>
        </w:tc>
        <w:tc>
          <w:tcPr>
            <w:tcW w:w="425" w:type="dxa"/>
          </w:tcPr>
          <w:p w14:paraId="442FCEA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7918373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10BCCB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CB9731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181987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3C3F0C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D502645" w14:textId="77777777" w:rsidTr="000234C6">
        <w:tc>
          <w:tcPr>
            <w:tcW w:w="6941" w:type="dxa"/>
          </w:tcPr>
          <w:p w14:paraId="2A39044D"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1.7.2 The research section of the institution’s website has up-to-date information on on-going research projects including updates, interim feed-back, a knowledge dissemination portal</w:t>
            </w:r>
          </w:p>
        </w:tc>
        <w:tc>
          <w:tcPr>
            <w:tcW w:w="425" w:type="dxa"/>
          </w:tcPr>
          <w:p w14:paraId="6866BDF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89264D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333DAE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761DCB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05CF13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789E55D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218624A" w14:textId="77777777" w:rsidTr="000234C6">
        <w:tc>
          <w:tcPr>
            <w:tcW w:w="6941" w:type="dxa"/>
          </w:tcPr>
          <w:p w14:paraId="36D9070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EEE4E1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735851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B3FB5E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632EE2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AE7630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9CFC07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49AA927F" w14:textId="77777777" w:rsidTr="000234C6">
        <w:trPr>
          <w:trHeight w:val="60"/>
        </w:trPr>
        <w:tc>
          <w:tcPr>
            <w:tcW w:w="6941" w:type="dxa"/>
            <w:shd w:val="clear" w:color="auto" w:fill="D9D9D9"/>
          </w:tcPr>
          <w:p w14:paraId="4C7F736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1.8 National Research Engagement</w:t>
            </w:r>
          </w:p>
        </w:tc>
        <w:tc>
          <w:tcPr>
            <w:tcW w:w="425" w:type="dxa"/>
          </w:tcPr>
          <w:p w14:paraId="507BB519"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34DF692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79D10A2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637F5AF9"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27D1F65F"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3CE57447"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50BFC84B" w14:textId="77777777" w:rsidTr="000234C6">
        <w:tc>
          <w:tcPr>
            <w:tcW w:w="6941" w:type="dxa"/>
          </w:tcPr>
          <w:p w14:paraId="2FC2EFA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1.8.1 The extent to which the institution has sufficient opportunities for engagement of </w:t>
            </w:r>
            <w:proofErr w:type="gramStart"/>
            <w:r w:rsidRPr="00270630">
              <w:rPr>
                <w:rFonts w:ascii="Gill Sans MT" w:hAnsi="Gill Sans MT" w:cs="Calibri"/>
                <w:sz w:val="20"/>
                <w:szCs w:val="20"/>
              </w:rPr>
              <w:t>policy-makers</w:t>
            </w:r>
            <w:proofErr w:type="gramEnd"/>
            <w:r w:rsidRPr="00270630">
              <w:rPr>
                <w:rFonts w:ascii="Gill Sans MT" w:hAnsi="Gill Sans MT" w:cs="Calibri"/>
                <w:sz w:val="20"/>
                <w:szCs w:val="20"/>
              </w:rPr>
              <w:t>, program implementers/development practitioners at a national level for uptake of research for development</w:t>
            </w:r>
          </w:p>
        </w:tc>
        <w:tc>
          <w:tcPr>
            <w:tcW w:w="425" w:type="dxa"/>
          </w:tcPr>
          <w:p w14:paraId="6470812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B17AAC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600816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C71C4E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39AD1D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1571FB3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A28A125" w14:textId="77777777" w:rsidTr="000234C6">
        <w:tc>
          <w:tcPr>
            <w:tcW w:w="6941" w:type="dxa"/>
          </w:tcPr>
          <w:p w14:paraId="6873D87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1.8.2 The extent to which the institution’s research strategy is aligned with the national development strategy</w:t>
            </w:r>
          </w:p>
        </w:tc>
        <w:tc>
          <w:tcPr>
            <w:tcW w:w="425" w:type="dxa"/>
          </w:tcPr>
          <w:p w14:paraId="3F44F4D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3710C1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2E95BC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D725BC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7369DA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54B05C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23BACEBA"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21D18A8D" w14:textId="77777777" w:rsidTr="000234C6">
        <w:tc>
          <w:tcPr>
            <w:tcW w:w="6941" w:type="dxa"/>
            <w:shd w:val="clear" w:color="auto" w:fill="BFBFBF"/>
          </w:tcPr>
          <w:p w14:paraId="5099779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2. Continuity and sustainability</w:t>
            </w:r>
          </w:p>
        </w:tc>
        <w:tc>
          <w:tcPr>
            <w:tcW w:w="425" w:type="dxa"/>
          </w:tcPr>
          <w:p w14:paraId="2A8D69F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0E26221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67F6702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743A1B1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742DB8F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191DA86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4BDB41FF" w14:textId="77777777" w:rsidTr="000234C6">
        <w:tc>
          <w:tcPr>
            <w:tcW w:w="6941" w:type="dxa"/>
          </w:tcPr>
          <w:p w14:paraId="7EBCF99E"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2.1 Extent to which the Research support offices receive adequate funding to undertake their activities</w:t>
            </w:r>
          </w:p>
        </w:tc>
        <w:tc>
          <w:tcPr>
            <w:tcW w:w="425" w:type="dxa"/>
          </w:tcPr>
          <w:p w14:paraId="32C11DA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59B883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AC5FCE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882F51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3024E4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2A81AD1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FF125C8" w14:textId="77777777" w:rsidTr="000234C6">
        <w:tc>
          <w:tcPr>
            <w:tcW w:w="6941" w:type="dxa"/>
          </w:tcPr>
          <w:p w14:paraId="357FB54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2.2 The institution has a functional provision to fund research from within its own local funds in addition to external funding</w:t>
            </w:r>
          </w:p>
        </w:tc>
        <w:tc>
          <w:tcPr>
            <w:tcW w:w="425" w:type="dxa"/>
          </w:tcPr>
          <w:p w14:paraId="7F59E58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6C7D84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BC1842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9F7638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2B2BF1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7E5A796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310A42D" w14:textId="77777777" w:rsidTr="000234C6">
        <w:tc>
          <w:tcPr>
            <w:tcW w:w="6941" w:type="dxa"/>
          </w:tcPr>
          <w:p w14:paraId="11436C1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2.3 Percentage of the total expenditure on research that is funded by the Institution </w:t>
            </w:r>
            <w:r w:rsidRPr="00270630">
              <w:rPr>
                <w:rFonts w:ascii="Gill Sans MT" w:hAnsi="Gill Sans MT" w:cs="Calibri"/>
                <w:i/>
                <w:sz w:val="20"/>
                <w:szCs w:val="20"/>
              </w:rPr>
              <w:t>(Indicate percentage)</w:t>
            </w:r>
          </w:p>
        </w:tc>
        <w:tc>
          <w:tcPr>
            <w:tcW w:w="425" w:type="dxa"/>
          </w:tcPr>
          <w:p w14:paraId="62972AC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5C515F3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38BDFCD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B9ACC9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2CA7343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258BE65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3A0A3E87" w14:textId="77777777" w:rsidTr="000234C6">
        <w:tc>
          <w:tcPr>
            <w:tcW w:w="6941" w:type="dxa"/>
          </w:tcPr>
          <w:p w14:paraId="3076FC8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2.4 Percentage of the total institution’s expenditure on research that is funded by donors </w:t>
            </w:r>
            <w:r w:rsidRPr="00270630">
              <w:rPr>
                <w:rFonts w:ascii="Gill Sans MT" w:hAnsi="Gill Sans MT" w:cs="Calibri"/>
                <w:i/>
                <w:sz w:val="20"/>
                <w:szCs w:val="20"/>
              </w:rPr>
              <w:t>(Indicate percentage)</w:t>
            </w:r>
          </w:p>
        </w:tc>
        <w:tc>
          <w:tcPr>
            <w:tcW w:w="425" w:type="dxa"/>
          </w:tcPr>
          <w:p w14:paraId="5FC2D15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4FE6B31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071CFE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9409FA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F39133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1BA23CF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85C1F53" w14:textId="77777777" w:rsidTr="000234C6">
        <w:tc>
          <w:tcPr>
            <w:tcW w:w="6941" w:type="dxa"/>
          </w:tcPr>
          <w:p w14:paraId="360D969D"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2.5 Percentage of the total institution’s expenditure on research that is funded by the private sector </w:t>
            </w:r>
            <w:r w:rsidRPr="00270630">
              <w:rPr>
                <w:rFonts w:ascii="Gill Sans MT" w:hAnsi="Gill Sans MT" w:cs="Calibri"/>
                <w:i/>
                <w:sz w:val="20"/>
                <w:szCs w:val="20"/>
              </w:rPr>
              <w:t>(Indicate percentage)</w:t>
            </w:r>
          </w:p>
        </w:tc>
        <w:tc>
          <w:tcPr>
            <w:tcW w:w="425" w:type="dxa"/>
          </w:tcPr>
          <w:p w14:paraId="4257C92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CCC6E8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9B9F67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3E30BB2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E896A9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28C9FF8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43F7D2D" w14:textId="77777777" w:rsidTr="000234C6">
        <w:tc>
          <w:tcPr>
            <w:tcW w:w="6941" w:type="dxa"/>
          </w:tcPr>
          <w:p w14:paraId="312AB21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2.6 Percentage of the total institution’s expenditure on research that is funded by faculty consulting research activities </w:t>
            </w:r>
            <w:r w:rsidRPr="00270630">
              <w:rPr>
                <w:rFonts w:ascii="Gill Sans MT" w:hAnsi="Gill Sans MT" w:cs="Calibri"/>
                <w:i/>
                <w:sz w:val="20"/>
                <w:szCs w:val="20"/>
              </w:rPr>
              <w:t>(Indicate percentage)</w:t>
            </w:r>
          </w:p>
        </w:tc>
        <w:tc>
          <w:tcPr>
            <w:tcW w:w="425" w:type="dxa"/>
          </w:tcPr>
          <w:p w14:paraId="4DFE9DE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BFD862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81180E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228C0BB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71AA62D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09EB98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7E011A9" w14:textId="77777777" w:rsidTr="000234C6">
        <w:tc>
          <w:tcPr>
            <w:tcW w:w="6941" w:type="dxa"/>
          </w:tcPr>
          <w:p w14:paraId="22B2161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lastRenderedPageBreak/>
              <w:t xml:space="preserve">2.7 Percentage of the total expenditure on research that is funded by government </w:t>
            </w:r>
            <w:r w:rsidRPr="00270630">
              <w:rPr>
                <w:rFonts w:ascii="Gill Sans MT" w:hAnsi="Gill Sans MT" w:cs="Calibri"/>
                <w:i/>
                <w:sz w:val="20"/>
                <w:szCs w:val="20"/>
              </w:rPr>
              <w:t>(Indicate percentage)</w:t>
            </w:r>
          </w:p>
        </w:tc>
        <w:tc>
          <w:tcPr>
            <w:tcW w:w="425" w:type="dxa"/>
          </w:tcPr>
          <w:p w14:paraId="25065C0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0005531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7502A1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96C4ED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1B19473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3CD591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1A126AB8"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62699FAE" w14:textId="77777777" w:rsidTr="000234C6">
        <w:tc>
          <w:tcPr>
            <w:tcW w:w="6941" w:type="dxa"/>
            <w:shd w:val="clear" w:color="auto" w:fill="BFBFBF"/>
          </w:tcPr>
          <w:p w14:paraId="4F94E50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3. Linkages, partnerships and collaborations</w:t>
            </w:r>
          </w:p>
        </w:tc>
        <w:tc>
          <w:tcPr>
            <w:tcW w:w="425" w:type="dxa"/>
          </w:tcPr>
          <w:p w14:paraId="1E22B1E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3410CB6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035732D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43470DF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17EFBA17"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62C2B369"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76E3BFD5" w14:textId="77777777" w:rsidTr="000234C6">
        <w:tc>
          <w:tcPr>
            <w:tcW w:w="6941" w:type="dxa"/>
          </w:tcPr>
          <w:p w14:paraId="091FBC91"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3.1 Number of active research-based </w:t>
            </w:r>
            <w:proofErr w:type="spellStart"/>
            <w:r w:rsidRPr="00270630">
              <w:rPr>
                <w:rFonts w:ascii="Gill Sans MT" w:hAnsi="Gill Sans MT" w:cs="Calibri"/>
                <w:sz w:val="20"/>
                <w:szCs w:val="20"/>
              </w:rPr>
              <w:t>MoUs</w:t>
            </w:r>
            <w:proofErr w:type="spellEnd"/>
            <w:r w:rsidRPr="00270630">
              <w:rPr>
                <w:rFonts w:ascii="Gill Sans MT" w:hAnsi="Gill Sans MT" w:cs="Calibri"/>
                <w:sz w:val="20"/>
                <w:szCs w:val="20"/>
              </w:rPr>
              <w:t xml:space="preserve"> and partnerships with other </w:t>
            </w:r>
            <w:proofErr w:type="gramStart"/>
            <w:r w:rsidRPr="00270630">
              <w:rPr>
                <w:rFonts w:ascii="Gill Sans MT" w:hAnsi="Gill Sans MT" w:cs="Calibri"/>
                <w:sz w:val="20"/>
                <w:szCs w:val="20"/>
              </w:rPr>
              <w:t xml:space="preserve">entities  </w:t>
            </w:r>
            <w:r w:rsidRPr="00270630">
              <w:rPr>
                <w:rFonts w:ascii="Gill Sans MT" w:hAnsi="Gill Sans MT" w:cs="Calibri"/>
                <w:i/>
                <w:sz w:val="20"/>
                <w:szCs w:val="20"/>
              </w:rPr>
              <w:t>(</w:t>
            </w:r>
            <w:proofErr w:type="gramEnd"/>
            <w:r w:rsidRPr="00270630">
              <w:rPr>
                <w:rFonts w:ascii="Gill Sans MT" w:hAnsi="Gill Sans MT" w:cs="Calibri"/>
                <w:i/>
                <w:sz w:val="20"/>
                <w:szCs w:val="20"/>
              </w:rPr>
              <w:t>Indicate Number)</w:t>
            </w:r>
          </w:p>
        </w:tc>
        <w:tc>
          <w:tcPr>
            <w:tcW w:w="425" w:type="dxa"/>
          </w:tcPr>
          <w:p w14:paraId="2191BEC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6F5173D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22D525B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614C30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58A024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5A868D3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33BC95DA" w14:textId="77777777" w:rsidTr="000234C6">
        <w:tc>
          <w:tcPr>
            <w:tcW w:w="6941" w:type="dxa"/>
          </w:tcPr>
          <w:p w14:paraId="1A43343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3.2 Number of active research-based contracts with other </w:t>
            </w:r>
            <w:proofErr w:type="gramStart"/>
            <w:r w:rsidRPr="00270630">
              <w:rPr>
                <w:rFonts w:ascii="Gill Sans MT" w:hAnsi="Gill Sans MT" w:cs="Calibri"/>
                <w:sz w:val="20"/>
                <w:szCs w:val="20"/>
              </w:rPr>
              <w:t xml:space="preserve">entities  </w:t>
            </w:r>
            <w:r w:rsidRPr="00270630">
              <w:rPr>
                <w:rFonts w:ascii="Gill Sans MT" w:hAnsi="Gill Sans MT" w:cs="Calibri"/>
                <w:i/>
                <w:sz w:val="20"/>
                <w:szCs w:val="20"/>
              </w:rPr>
              <w:t>(</w:t>
            </w:r>
            <w:proofErr w:type="gramEnd"/>
            <w:r w:rsidRPr="00270630">
              <w:rPr>
                <w:rFonts w:ascii="Gill Sans MT" w:hAnsi="Gill Sans MT" w:cs="Calibri"/>
                <w:i/>
                <w:sz w:val="20"/>
                <w:szCs w:val="20"/>
              </w:rPr>
              <w:t>Indicate Number)</w:t>
            </w:r>
          </w:p>
        </w:tc>
        <w:tc>
          <w:tcPr>
            <w:tcW w:w="425" w:type="dxa"/>
          </w:tcPr>
          <w:p w14:paraId="1F36A96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0F0D873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15094F0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212997A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3ABF93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0785D15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24D2666C" w14:textId="77777777" w:rsidTr="000234C6">
        <w:tc>
          <w:tcPr>
            <w:tcW w:w="6941" w:type="dxa"/>
          </w:tcPr>
          <w:p w14:paraId="64CD9C3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3.3 Number of active research grants and/or partnerships with the national government </w:t>
            </w:r>
            <w:r w:rsidRPr="00270630">
              <w:rPr>
                <w:rFonts w:ascii="Gill Sans MT" w:hAnsi="Gill Sans MT" w:cs="Calibri"/>
                <w:i/>
                <w:sz w:val="20"/>
                <w:szCs w:val="20"/>
              </w:rPr>
              <w:t>(Indicate Number)</w:t>
            </w:r>
          </w:p>
        </w:tc>
        <w:tc>
          <w:tcPr>
            <w:tcW w:w="425" w:type="dxa"/>
          </w:tcPr>
          <w:p w14:paraId="3EEEE9E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6E8F5F4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D46773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35845C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C79EA7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7C24A4C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DC1D659" w14:textId="77777777" w:rsidTr="000234C6">
        <w:tc>
          <w:tcPr>
            <w:tcW w:w="6941" w:type="dxa"/>
          </w:tcPr>
          <w:p w14:paraId="36B00817"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3.4 Number of active research grants and/or partnerships with the private sector </w:t>
            </w:r>
            <w:r w:rsidRPr="00270630">
              <w:rPr>
                <w:rFonts w:ascii="Gill Sans MT" w:hAnsi="Gill Sans MT" w:cs="Calibri"/>
                <w:i/>
                <w:sz w:val="20"/>
                <w:szCs w:val="20"/>
              </w:rPr>
              <w:t>(Indicate Number)</w:t>
            </w:r>
          </w:p>
        </w:tc>
        <w:tc>
          <w:tcPr>
            <w:tcW w:w="425" w:type="dxa"/>
          </w:tcPr>
          <w:p w14:paraId="1A331F7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649F7A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EAEDE6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2597886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159004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0E6D9A3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AB249C1" w14:textId="77777777" w:rsidTr="000234C6">
        <w:tc>
          <w:tcPr>
            <w:tcW w:w="6941" w:type="dxa"/>
          </w:tcPr>
          <w:p w14:paraId="3048C7C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3.5 Number of active research grants and/or partnerships with development agencies </w:t>
            </w:r>
            <w:r w:rsidRPr="00270630">
              <w:rPr>
                <w:rFonts w:ascii="Gill Sans MT" w:hAnsi="Gill Sans MT" w:cs="Calibri"/>
                <w:i/>
                <w:sz w:val="20"/>
                <w:szCs w:val="20"/>
              </w:rPr>
              <w:t>(Indicate Number)</w:t>
            </w:r>
          </w:p>
        </w:tc>
        <w:tc>
          <w:tcPr>
            <w:tcW w:w="425" w:type="dxa"/>
          </w:tcPr>
          <w:p w14:paraId="732621D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18EE416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74FDAB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1D86979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F715D8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4B1E0BA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7E82913D" w14:textId="77777777" w:rsidTr="000234C6">
        <w:tc>
          <w:tcPr>
            <w:tcW w:w="6941" w:type="dxa"/>
          </w:tcPr>
          <w:p w14:paraId="04C4588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3.6 The institution has adequate access to HEI researchers from high-income country universities for partnering on research grant applications and implementation</w:t>
            </w:r>
          </w:p>
        </w:tc>
        <w:tc>
          <w:tcPr>
            <w:tcW w:w="425" w:type="dxa"/>
          </w:tcPr>
          <w:p w14:paraId="7B848CE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271E68A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4A2073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6FBB16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0D2AAB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0CED167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321B45C9" w14:textId="77777777" w:rsidTr="000234C6">
        <w:tc>
          <w:tcPr>
            <w:tcW w:w="6941" w:type="dxa"/>
          </w:tcPr>
          <w:p w14:paraId="720AC71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3.7 The institution has a strong linkage and presence as an implementer in the communities with community research sites or project implementation sites</w:t>
            </w:r>
          </w:p>
        </w:tc>
        <w:tc>
          <w:tcPr>
            <w:tcW w:w="425" w:type="dxa"/>
          </w:tcPr>
          <w:p w14:paraId="2284E05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E9EACB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853C24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0516F5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F2A44D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33A0925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261106A7" w14:textId="77777777" w:rsidTr="000234C6">
        <w:tc>
          <w:tcPr>
            <w:tcW w:w="6941" w:type="dxa"/>
          </w:tcPr>
          <w:p w14:paraId="5B51079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3.8 The institution has strong technical linkages with national level sector Ministries and is involved in their Technical Working Groups</w:t>
            </w:r>
          </w:p>
        </w:tc>
        <w:tc>
          <w:tcPr>
            <w:tcW w:w="425" w:type="dxa"/>
          </w:tcPr>
          <w:p w14:paraId="4E9DD27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17A04DE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BD8E6D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B1BA23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E2BCE8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71A019F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7638FA20"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42550922" w14:textId="77777777" w:rsidTr="000234C6">
        <w:tc>
          <w:tcPr>
            <w:tcW w:w="6941" w:type="dxa"/>
            <w:shd w:val="clear" w:color="auto" w:fill="BFBFBF"/>
          </w:tcPr>
          <w:p w14:paraId="02E08614"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4. Empowerment</w:t>
            </w:r>
          </w:p>
        </w:tc>
        <w:tc>
          <w:tcPr>
            <w:tcW w:w="425" w:type="dxa"/>
          </w:tcPr>
          <w:p w14:paraId="7A8468D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44B69CB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2CA78B5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3298BD6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28A5FDF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030DC54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6E425BB0" w14:textId="77777777" w:rsidTr="000234C6">
        <w:tc>
          <w:tcPr>
            <w:tcW w:w="6941" w:type="dxa"/>
          </w:tcPr>
          <w:p w14:paraId="534C31D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4.1 Junior staff are adequately supported to gain research experience by including them on research initiatives as associates or assistants</w:t>
            </w:r>
          </w:p>
        </w:tc>
        <w:tc>
          <w:tcPr>
            <w:tcW w:w="425" w:type="dxa"/>
          </w:tcPr>
          <w:p w14:paraId="2D2224A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11E5296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F72559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04A87C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646C14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23722D5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5E4BA25" w14:textId="77777777" w:rsidTr="000234C6">
        <w:tc>
          <w:tcPr>
            <w:tcW w:w="6941" w:type="dxa"/>
          </w:tcPr>
          <w:p w14:paraId="02C45D2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4.2 Female researchers are adequately involved in research </w:t>
            </w:r>
          </w:p>
        </w:tc>
        <w:tc>
          <w:tcPr>
            <w:tcW w:w="425" w:type="dxa"/>
          </w:tcPr>
          <w:p w14:paraId="4236A8D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5F8FE4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C3ED78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1DF670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28063A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27C4EB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2DA58788" w14:textId="77777777" w:rsidTr="000234C6">
        <w:tc>
          <w:tcPr>
            <w:tcW w:w="6941" w:type="dxa"/>
          </w:tcPr>
          <w:p w14:paraId="32C5D3FE"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4.3 Estimated percentage of females among all technical faculty in the institution </w:t>
            </w:r>
            <w:r w:rsidRPr="00270630">
              <w:rPr>
                <w:rFonts w:ascii="Gill Sans MT" w:hAnsi="Gill Sans MT" w:cs="Calibri"/>
                <w:i/>
                <w:sz w:val="20"/>
                <w:szCs w:val="20"/>
              </w:rPr>
              <w:t>(Indicate percentage)</w:t>
            </w:r>
          </w:p>
        </w:tc>
        <w:tc>
          <w:tcPr>
            <w:tcW w:w="425" w:type="dxa"/>
          </w:tcPr>
          <w:p w14:paraId="6A6273B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5DFF09E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1C2BC08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584E9A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705A9B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5F4D258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4DA8671C" w14:textId="77777777" w:rsidTr="000234C6">
        <w:tc>
          <w:tcPr>
            <w:tcW w:w="6941" w:type="dxa"/>
          </w:tcPr>
          <w:p w14:paraId="424D3DEE"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4.4 Estimated percentage of Principle Investigators on research projects in the institution that are female </w:t>
            </w:r>
            <w:r w:rsidRPr="00270630">
              <w:rPr>
                <w:rFonts w:ascii="Gill Sans MT" w:hAnsi="Gill Sans MT" w:cs="Calibri"/>
                <w:i/>
                <w:sz w:val="20"/>
                <w:szCs w:val="20"/>
              </w:rPr>
              <w:t>(Indicate percentage)</w:t>
            </w:r>
          </w:p>
        </w:tc>
        <w:tc>
          <w:tcPr>
            <w:tcW w:w="425" w:type="dxa"/>
          </w:tcPr>
          <w:p w14:paraId="284D9EE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44D64D7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C670C5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8509F2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7F73EB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432DC34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0EE2332" w14:textId="77777777" w:rsidTr="000234C6">
        <w:tc>
          <w:tcPr>
            <w:tcW w:w="6941" w:type="dxa"/>
          </w:tcPr>
          <w:p w14:paraId="5088767C"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4.5 The institution has incentives in place to promote female researchers to lead research projects</w:t>
            </w:r>
          </w:p>
        </w:tc>
        <w:tc>
          <w:tcPr>
            <w:tcW w:w="425" w:type="dxa"/>
          </w:tcPr>
          <w:p w14:paraId="1E3660A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27274FF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A34B53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319C99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F56827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4D6D67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4AC8DCBA"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25679158" w14:textId="77777777" w:rsidTr="000234C6">
        <w:tc>
          <w:tcPr>
            <w:tcW w:w="6941" w:type="dxa"/>
            <w:shd w:val="clear" w:color="auto" w:fill="BFBFBF"/>
          </w:tcPr>
          <w:p w14:paraId="16C8A1D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5. Leadership</w:t>
            </w:r>
          </w:p>
        </w:tc>
        <w:tc>
          <w:tcPr>
            <w:tcW w:w="425" w:type="dxa"/>
          </w:tcPr>
          <w:p w14:paraId="29F4907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2657E2C7"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14A3BE3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68C425BB"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47E85F29"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389774C6"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4762EB84" w14:textId="77777777" w:rsidTr="000234C6">
        <w:tc>
          <w:tcPr>
            <w:tcW w:w="6941" w:type="dxa"/>
          </w:tcPr>
          <w:p w14:paraId="113FA667"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5.1 The institution has training courses that target cross-cutting non-technical skills important for management of research projects like leadership, supervision and project management</w:t>
            </w:r>
          </w:p>
        </w:tc>
        <w:tc>
          <w:tcPr>
            <w:tcW w:w="425" w:type="dxa"/>
          </w:tcPr>
          <w:p w14:paraId="51DF713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0406525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191E93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5AD98E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7FCEFA2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25EBC1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38F1F807"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164CEFA4" w14:textId="77777777" w:rsidTr="000234C6">
        <w:tc>
          <w:tcPr>
            <w:tcW w:w="6941" w:type="dxa"/>
            <w:shd w:val="clear" w:color="auto" w:fill="BFBFBF"/>
          </w:tcPr>
          <w:p w14:paraId="35C4EC8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bookmarkStart w:id="41" w:name="_heading=h.4i7ojhp" w:colFirst="0" w:colLast="0"/>
            <w:bookmarkEnd w:id="41"/>
            <w:r w:rsidRPr="00270630">
              <w:rPr>
                <w:rFonts w:ascii="Gill Sans MT" w:hAnsi="Gill Sans MT" w:cs="Calibri"/>
                <w:b/>
                <w:sz w:val="20"/>
                <w:szCs w:val="20"/>
              </w:rPr>
              <w:lastRenderedPageBreak/>
              <w:t>6. Dissemination, knowledge translation and research applicability</w:t>
            </w:r>
          </w:p>
        </w:tc>
        <w:tc>
          <w:tcPr>
            <w:tcW w:w="425" w:type="dxa"/>
          </w:tcPr>
          <w:p w14:paraId="5EB3A60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2CF62FD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7B963341"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C3930E2"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5" w:type="dxa"/>
          </w:tcPr>
          <w:p w14:paraId="49153A1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c>
          <w:tcPr>
            <w:tcW w:w="426" w:type="dxa"/>
          </w:tcPr>
          <w:p w14:paraId="4E61BAED"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p>
        </w:tc>
      </w:tr>
      <w:tr w:rsidR="000234C6" w:rsidRPr="00270630" w14:paraId="77DC932B" w14:textId="77777777" w:rsidTr="000234C6">
        <w:tc>
          <w:tcPr>
            <w:tcW w:w="6941" w:type="dxa"/>
          </w:tcPr>
          <w:p w14:paraId="20921C61"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6.1 Institution has a fully-fledged knowledge translation unit that supports researchers to disseminate their findings for impact</w:t>
            </w:r>
          </w:p>
        </w:tc>
        <w:tc>
          <w:tcPr>
            <w:tcW w:w="425" w:type="dxa"/>
          </w:tcPr>
          <w:p w14:paraId="205778C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56C02A7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252A642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6514A9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7A67610"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280C386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25004BFD" w14:textId="77777777" w:rsidTr="000234C6">
        <w:tc>
          <w:tcPr>
            <w:tcW w:w="6941" w:type="dxa"/>
          </w:tcPr>
          <w:p w14:paraId="6406CAF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6.2 The institution has an adequate number of knowledge translation experts to support researchers in developing communication and knowledge products</w:t>
            </w:r>
          </w:p>
        </w:tc>
        <w:tc>
          <w:tcPr>
            <w:tcW w:w="425" w:type="dxa"/>
          </w:tcPr>
          <w:p w14:paraId="73A5206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20D8CB83"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38042E2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136AF4D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093FCD2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FAEEE7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A6CD5A9" w14:textId="77777777" w:rsidTr="000234C6">
        <w:tc>
          <w:tcPr>
            <w:tcW w:w="6941" w:type="dxa"/>
          </w:tcPr>
          <w:p w14:paraId="176FF843"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6.3 Institution has a clear research relationship with government in which governments channel their research needs directly to the institution</w:t>
            </w:r>
          </w:p>
        </w:tc>
        <w:tc>
          <w:tcPr>
            <w:tcW w:w="425" w:type="dxa"/>
          </w:tcPr>
          <w:p w14:paraId="3D93E38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6D8C8CE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44076CF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BEC05C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58A6E9D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1666378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A48AFE2" w14:textId="77777777" w:rsidTr="000234C6">
        <w:tc>
          <w:tcPr>
            <w:tcW w:w="6941" w:type="dxa"/>
          </w:tcPr>
          <w:p w14:paraId="6C4DA742"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6.4 Institution has strong credibility with the private sector as a source of innovations and research evidence for private businesses</w:t>
            </w:r>
          </w:p>
        </w:tc>
        <w:tc>
          <w:tcPr>
            <w:tcW w:w="425" w:type="dxa"/>
          </w:tcPr>
          <w:p w14:paraId="7A167A4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4B5DAD7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3D4869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B3B6EC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tcPr>
          <w:p w14:paraId="6216673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tcPr>
          <w:p w14:paraId="1081AFF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FF9437D" w14:textId="77777777" w:rsidTr="000234C6">
        <w:tc>
          <w:tcPr>
            <w:tcW w:w="6941" w:type="dxa"/>
          </w:tcPr>
          <w:p w14:paraId="3190556F" w14:textId="77777777" w:rsidR="000234C6" w:rsidRPr="00270630" w:rsidRDefault="000234C6" w:rsidP="000234C6">
            <w:pPr>
              <w:pBdr>
                <w:top w:val="nil"/>
                <w:left w:val="nil"/>
                <w:bottom w:val="nil"/>
                <w:right w:val="nil"/>
                <w:between w:val="nil"/>
              </w:pBdr>
              <w:rPr>
                <w:rFonts w:ascii="Gill Sans MT" w:hAnsi="Gill Sans MT" w:cs="Calibri"/>
                <w:strike/>
                <w:sz w:val="20"/>
                <w:szCs w:val="20"/>
              </w:rPr>
            </w:pPr>
            <w:r w:rsidRPr="00270630">
              <w:rPr>
                <w:rFonts w:ascii="Gill Sans MT" w:hAnsi="Gill Sans MT" w:cs="Calibri"/>
                <w:sz w:val="20"/>
                <w:szCs w:val="20"/>
              </w:rPr>
              <w:t xml:space="preserve">6.5 Estimated percentage of research outputs from faculty and student researchers that were translated into knowledge products other than journal articles and disseminated to stakeholders in the last 3 years </w:t>
            </w:r>
            <w:r w:rsidRPr="00270630">
              <w:rPr>
                <w:rFonts w:ascii="Gill Sans MT" w:hAnsi="Gill Sans MT" w:cs="Calibri"/>
                <w:i/>
                <w:sz w:val="20"/>
                <w:szCs w:val="20"/>
              </w:rPr>
              <w:t>(Indicate percentage)</w:t>
            </w:r>
          </w:p>
        </w:tc>
        <w:tc>
          <w:tcPr>
            <w:tcW w:w="425" w:type="dxa"/>
          </w:tcPr>
          <w:p w14:paraId="092A3F1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4C439C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6E9D6B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33DE3C1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6FB4E90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0A5C3F6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8878F43" w14:textId="77777777" w:rsidTr="000234C6">
        <w:tc>
          <w:tcPr>
            <w:tcW w:w="6941" w:type="dxa"/>
          </w:tcPr>
          <w:p w14:paraId="689EC98E"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6.6 Number of research dissemination events held with stakeholders in the last academic year </w:t>
            </w:r>
            <w:r w:rsidRPr="00270630">
              <w:rPr>
                <w:rFonts w:ascii="Gill Sans MT" w:hAnsi="Gill Sans MT" w:cs="Calibri"/>
                <w:i/>
                <w:sz w:val="20"/>
                <w:szCs w:val="20"/>
              </w:rPr>
              <w:t>(Indicate Number)</w:t>
            </w:r>
          </w:p>
        </w:tc>
        <w:tc>
          <w:tcPr>
            <w:tcW w:w="425" w:type="dxa"/>
          </w:tcPr>
          <w:p w14:paraId="2EA740C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616DC7B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B94CAF8"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263B6B1B"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088AA9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260492FC"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A2886C9" w14:textId="77777777" w:rsidTr="000234C6">
        <w:tc>
          <w:tcPr>
            <w:tcW w:w="6941" w:type="dxa"/>
            <w:shd w:val="clear" w:color="auto" w:fill="FFFFFF"/>
          </w:tcPr>
          <w:p w14:paraId="238FBC4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6.7 Estimated percentage of research outputs that result in policy or program impacts in the last 5 years </w:t>
            </w:r>
            <w:r w:rsidRPr="00270630">
              <w:rPr>
                <w:rFonts w:ascii="Gill Sans MT" w:hAnsi="Gill Sans MT" w:cs="Calibri"/>
                <w:i/>
                <w:sz w:val="20"/>
                <w:szCs w:val="20"/>
              </w:rPr>
              <w:t>(Indicate Number)</w:t>
            </w:r>
          </w:p>
        </w:tc>
        <w:tc>
          <w:tcPr>
            <w:tcW w:w="425" w:type="dxa"/>
            <w:shd w:val="clear" w:color="auto" w:fill="FFFFFF"/>
          </w:tcPr>
          <w:p w14:paraId="5C36DFCF"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4034F73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AFDE6B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98877C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3681F2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5C80F44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5FC7A6EF" w14:textId="77777777" w:rsidR="000234C6" w:rsidRPr="00270630" w:rsidRDefault="000234C6" w:rsidP="000234C6">
      <w:pPr>
        <w:pBdr>
          <w:top w:val="nil"/>
          <w:left w:val="nil"/>
          <w:bottom w:val="nil"/>
          <w:right w:val="nil"/>
          <w:between w:val="nil"/>
        </w:pBdr>
        <w:tabs>
          <w:tab w:val="left" w:pos="7054"/>
          <w:tab w:val="left" w:pos="7479"/>
          <w:tab w:val="left" w:pos="7905"/>
          <w:tab w:val="left" w:pos="8330"/>
          <w:tab w:val="left" w:pos="8755"/>
          <w:tab w:val="left" w:pos="9180"/>
        </w:tabs>
        <w:spacing w:after="0" w:line="240" w:lineRule="auto"/>
        <w:ind w:left="113"/>
        <w:rPr>
          <w:rFonts w:ascii="Gill Sans MT" w:hAnsi="Gill Sans MT" w:cs="Calibri"/>
          <w:sz w:val="20"/>
          <w:szCs w:val="20"/>
        </w:rPr>
      </w:pP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r w:rsidRPr="00270630">
        <w:rPr>
          <w:rFonts w:ascii="Gill Sans MT" w:hAnsi="Gill Sans MT" w:cs="Calibri"/>
          <w:sz w:val="20"/>
          <w:szCs w:val="20"/>
        </w:rPr>
        <w:tab/>
      </w: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941"/>
        <w:gridCol w:w="425"/>
        <w:gridCol w:w="426"/>
        <w:gridCol w:w="425"/>
        <w:gridCol w:w="425"/>
        <w:gridCol w:w="425"/>
        <w:gridCol w:w="426"/>
      </w:tblGrid>
      <w:tr w:rsidR="000234C6" w:rsidRPr="00270630" w14:paraId="5E3D3A94" w14:textId="77777777" w:rsidTr="000234C6">
        <w:tc>
          <w:tcPr>
            <w:tcW w:w="6941" w:type="dxa"/>
            <w:shd w:val="clear" w:color="auto" w:fill="BFBFBF"/>
          </w:tcPr>
          <w:p w14:paraId="095BF778"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b/>
                <w:sz w:val="20"/>
                <w:szCs w:val="20"/>
              </w:rPr>
              <w:t>7. Research portfolio</w:t>
            </w:r>
          </w:p>
        </w:tc>
        <w:tc>
          <w:tcPr>
            <w:tcW w:w="425" w:type="dxa"/>
          </w:tcPr>
          <w:p w14:paraId="28316580"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0</w:t>
            </w:r>
          </w:p>
        </w:tc>
        <w:tc>
          <w:tcPr>
            <w:tcW w:w="426" w:type="dxa"/>
          </w:tcPr>
          <w:p w14:paraId="0A0FAE1A"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1</w:t>
            </w:r>
          </w:p>
        </w:tc>
        <w:tc>
          <w:tcPr>
            <w:tcW w:w="425" w:type="dxa"/>
          </w:tcPr>
          <w:p w14:paraId="1696E3AE"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2</w:t>
            </w:r>
          </w:p>
        </w:tc>
        <w:tc>
          <w:tcPr>
            <w:tcW w:w="425" w:type="dxa"/>
          </w:tcPr>
          <w:p w14:paraId="35A94195"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3</w:t>
            </w:r>
          </w:p>
        </w:tc>
        <w:tc>
          <w:tcPr>
            <w:tcW w:w="425" w:type="dxa"/>
          </w:tcPr>
          <w:p w14:paraId="3945D3E3"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4</w:t>
            </w:r>
          </w:p>
        </w:tc>
        <w:tc>
          <w:tcPr>
            <w:tcW w:w="426" w:type="dxa"/>
          </w:tcPr>
          <w:p w14:paraId="46DE6E60" w14:textId="77777777" w:rsidR="000234C6" w:rsidRPr="00270630" w:rsidRDefault="000234C6" w:rsidP="000234C6">
            <w:pPr>
              <w:pBdr>
                <w:top w:val="nil"/>
                <w:left w:val="nil"/>
                <w:bottom w:val="nil"/>
                <w:right w:val="nil"/>
                <w:between w:val="nil"/>
              </w:pBdr>
              <w:rPr>
                <w:rFonts w:ascii="Gill Sans MT" w:hAnsi="Gill Sans MT" w:cs="Calibri"/>
                <w:b/>
                <w:sz w:val="20"/>
                <w:szCs w:val="20"/>
              </w:rPr>
            </w:pPr>
            <w:r w:rsidRPr="00270630">
              <w:rPr>
                <w:rFonts w:ascii="Gill Sans MT" w:hAnsi="Gill Sans MT" w:cs="Calibri"/>
                <w:sz w:val="20"/>
                <w:szCs w:val="20"/>
              </w:rPr>
              <w:t>5</w:t>
            </w:r>
          </w:p>
        </w:tc>
      </w:tr>
      <w:tr w:rsidR="000234C6" w:rsidRPr="00270630" w14:paraId="2ED7D81A" w14:textId="77777777" w:rsidTr="000234C6">
        <w:tc>
          <w:tcPr>
            <w:tcW w:w="6941" w:type="dxa"/>
          </w:tcPr>
          <w:p w14:paraId="6DFD3A92"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7.01 Total number of publications from the institution in the last full academic year </w:t>
            </w:r>
            <w:r w:rsidRPr="00270630">
              <w:rPr>
                <w:rFonts w:ascii="Gill Sans MT" w:hAnsi="Gill Sans MT" w:cs="Calibri"/>
                <w:i/>
                <w:sz w:val="20"/>
                <w:szCs w:val="20"/>
              </w:rPr>
              <w:t>(Indicate Number)</w:t>
            </w:r>
          </w:p>
        </w:tc>
        <w:tc>
          <w:tcPr>
            <w:tcW w:w="425" w:type="dxa"/>
          </w:tcPr>
          <w:p w14:paraId="26BCE81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3820169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2106C9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B22916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48301CB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78CB6B1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6687BAAA" w14:textId="77777777" w:rsidTr="000234C6">
        <w:tc>
          <w:tcPr>
            <w:tcW w:w="6941" w:type="dxa"/>
          </w:tcPr>
          <w:p w14:paraId="298A1E69"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7.03 What is the estimated amount of research funds per year that the unit with the largest amount of research funding handles?</w:t>
            </w:r>
          </w:p>
        </w:tc>
        <w:tc>
          <w:tcPr>
            <w:tcW w:w="425" w:type="dxa"/>
          </w:tcPr>
          <w:p w14:paraId="32BD6821"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2750867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574454B5"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737281C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5" w:type="dxa"/>
            <w:shd w:val="clear" w:color="auto" w:fill="A6A6A6"/>
          </w:tcPr>
          <w:p w14:paraId="0AE9FAA7"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c>
          <w:tcPr>
            <w:tcW w:w="426" w:type="dxa"/>
            <w:shd w:val="clear" w:color="auto" w:fill="A6A6A6"/>
          </w:tcPr>
          <w:p w14:paraId="4D418B3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51D0837A" w14:textId="77777777" w:rsidTr="000234C6">
        <w:tc>
          <w:tcPr>
            <w:tcW w:w="6941" w:type="dxa"/>
          </w:tcPr>
          <w:p w14:paraId="0010F03E"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7.041 For the Academic Unit receiving the largest amount of research funding, who are their top largest funding source/sponsor?</w:t>
            </w:r>
          </w:p>
        </w:tc>
        <w:tc>
          <w:tcPr>
            <w:tcW w:w="2552" w:type="dxa"/>
            <w:gridSpan w:val="6"/>
          </w:tcPr>
          <w:p w14:paraId="24DD1DE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4B634477" w14:textId="77777777" w:rsidTr="000234C6">
        <w:tc>
          <w:tcPr>
            <w:tcW w:w="6941" w:type="dxa"/>
          </w:tcPr>
          <w:p w14:paraId="4750CA0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7.042 For the Academic Unit receiving the largest amount of research funding, who are their second top largest funding source/sponsor?</w:t>
            </w:r>
          </w:p>
        </w:tc>
        <w:tc>
          <w:tcPr>
            <w:tcW w:w="2552" w:type="dxa"/>
            <w:gridSpan w:val="6"/>
          </w:tcPr>
          <w:p w14:paraId="0162EE7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1881621" w14:textId="77777777" w:rsidTr="000234C6">
        <w:tc>
          <w:tcPr>
            <w:tcW w:w="6941" w:type="dxa"/>
          </w:tcPr>
          <w:p w14:paraId="3A465F0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7.05 What is the estimated amount of research funds per year that that the unit with the highest amount of research funding handles?</w:t>
            </w:r>
          </w:p>
        </w:tc>
        <w:tc>
          <w:tcPr>
            <w:tcW w:w="2552" w:type="dxa"/>
            <w:gridSpan w:val="6"/>
          </w:tcPr>
          <w:p w14:paraId="38B84DA9"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A117F2E" w14:textId="77777777" w:rsidTr="000234C6">
        <w:trPr>
          <w:trHeight w:val="200"/>
        </w:trPr>
        <w:tc>
          <w:tcPr>
            <w:tcW w:w="6941" w:type="dxa"/>
          </w:tcPr>
          <w:p w14:paraId="2CC5994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7.061 Name the top academic unit in the institution with the highest quantity of innovations (not basic research) portfolio </w:t>
            </w:r>
            <w:r w:rsidRPr="00270630">
              <w:rPr>
                <w:rFonts w:ascii="Gill Sans MT" w:hAnsi="Gill Sans MT" w:cs="Calibri"/>
                <w:i/>
                <w:sz w:val="20"/>
                <w:szCs w:val="20"/>
              </w:rPr>
              <w:t>(An Innovation can be a novel approach, product or service)</w:t>
            </w:r>
          </w:p>
        </w:tc>
        <w:tc>
          <w:tcPr>
            <w:tcW w:w="2552" w:type="dxa"/>
            <w:gridSpan w:val="6"/>
          </w:tcPr>
          <w:p w14:paraId="3395EF7E"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4FEE22E5" w14:textId="77777777" w:rsidTr="000234C6">
        <w:trPr>
          <w:trHeight w:val="540"/>
        </w:trPr>
        <w:tc>
          <w:tcPr>
            <w:tcW w:w="6941" w:type="dxa"/>
          </w:tcPr>
          <w:p w14:paraId="2C48C95A"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7.062 Name the top academic unit in the institution with the highest quantity of research</w:t>
            </w:r>
          </w:p>
        </w:tc>
        <w:tc>
          <w:tcPr>
            <w:tcW w:w="2552" w:type="dxa"/>
            <w:gridSpan w:val="6"/>
          </w:tcPr>
          <w:p w14:paraId="7F6139AA"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0D4B9B2" w14:textId="77777777" w:rsidTr="000234C6">
        <w:trPr>
          <w:trHeight w:val="140"/>
        </w:trPr>
        <w:tc>
          <w:tcPr>
            <w:tcW w:w="6941" w:type="dxa"/>
          </w:tcPr>
          <w:p w14:paraId="7DBD9A02"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7.061 Name the top academic unit in the institution with the lowest innovations (not basic research) portfolio </w:t>
            </w:r>
            <w:r w:rsidRPr="00270630">
              <w:rPr>
                <w:rFonts w:ascii="Gill Sans MT" w:hAnsi="Gill Sans MT" w:cs="Calibri"/>
                <w:i/>
                <w:sz w:val="20"/>
                <w:szCs w:val="20"/>
              </w:rPr>
              <w:t>(An Innovation can be a novel approach, product or service)</w:t>
            </w:r>
          </w:p>
        </w:tc>
        <w:tc>
          <w:tcPr>
            <w:tcW w:w="2552" w:type="dxa"/>
            <w:gridSpan w:val="6"/>
          </w:tcPr>
          <w:p w14:paraId="6DCA315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0BAA410E" w14:textId="77777777" w:rsidTr="000234C6">
        <w:trPr>
          <w:trHeight w:val="540"/>
        </w:trPr>
        <w:tc>
          <w:tcPr>
            <w:tcW w:w="6941" w:type="dxa"/>
          </w:tcPr>
          <w:p w14:paraId="7BE48D58"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7.062 Name the top academic unit in the institution with the lowest quantity of research</w:t>
            </w:r>
          </w:p>
        </w:tc>
        <w:tc>
          <w:tcPr>
            <w:tcW w:w="2552" w:type="dxa"/>
            <w:gridSpan w:val="6"/>
          </w:tcPr>
          <w:p w14:paraId="0A0F653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1D8E5C4D" w14:textId="77777777" w:rsidR="000234C6" w:rsidRPr="00270630" w:rsidRDefault="000234C6" w:rsidP="000234C6">
      <w:pPr>
        <w:pBdr>
          <w:top w:val="nil"/>
          <w:left w:val="nil"/>
          <w:bottom w:val="nil"/>
          <w:right w:val="nil"/>
          <w:between w:val="nil"/>
        </w:pBdr>
        <w:spacing w:after="0" w:line="240" w:lineRule="auto"/>
        <w:rPr>
          <w:rFonts w:ascii="Gill Sans MT" w:hAnsi="Gill Sans MT" w:cs="Calibri"/>
          <w:sz w:val="20"/>
          <w:szCs w:val="20"/>
        </w:rPr>
      </w:pP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93"/>
      </w:tblGrid>
      <w:tr w:rsidR="000234C6" w:rsidRPr="00270630" w14:paraId="0255884B" w14:textId="77777777" w:rsidTr="000234C6">
        <w:tc>
          <w:tcPr>
            <w:tcW w:w="9493" w:type="dxa"/>
          </w:tcPr>
          <w:p w14:paraId="7977C1DF"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lastRenderedPageBreak/>
              <w:t>8. Additional comments and observations</w:t>
            </w:r>
          </w:p>
        </w:tc>
      </w:tr>
      <w:tr w:rsidR="000234C6" w:rsidRPr="00270630" w14:paraId="72DC84F3" w14:textId="77777777" w:rsidTr="000234C6">
        <w:tc>
          <w:tcPr>
            <w:tcW w:w="9493" w:type="dxa"/>
          </w:tcPr>
          <w:p w14:paraId="265A5786"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 xml:space="preserve"> 8.1 Do you have any additional comments and observations regarding the research context in your institution?</w:t>
            </w:r>
          </w:p>
        </w:tc>
      </w:tr>
      <w:tr w:rsidR="000234C6" w:rsidRPr="00270630" w14:paraId="69CCB343" w14:textId="77777777" w:rsidTr="000234C6">
        <w:tc>
          <w:tcPr>
            <w:tcW w:w="9493" w:type="dxa"/>
          </w:tcPr>
          <w:p w14:paraId="10E543E2"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p w14:paraId="4669F444"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r w:rsidR="000234C6" w:rsidRPr="00270630" w14:paraId="186F4620" w14:textId="77777777" w:rsidTr="000234C6">
        <w:tc>
          <w:tcPr>
            <w:tcW w:w="9493" w:type="dxa"/>
          </w:tcPr>
          <w:p w14:paraId="6D05F405"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sz w:val="20"/>
                <w:szCs w:val="20"/>
              </w:rPr>
              <w:t>8.2 Do you have any additional comments and observations regarding the research context in the region at large?</w:t>
            </w:r>
          </w:p>
        </w:tc>
      </w:tr>
      <w:tr w:rsidR="000234C6" w:rsidRPr="00270630" w14:paraId="5EAC16F1" w14:textId="77777777" w:rsidTr="000234C6">
        <w:tc>
          <w:tcPr>
            <w:tcW w:w="9493" w:type="dxa"/>
          </w:tcPr>
          <w:p w14:paraId="7FE1F916"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p w14:paraId="1B1DBB6D" w14:textId="77777777" w:rsidR="000234C6" w:rsidRPr="00270630" w:rsidRDefault="000234C6" w:rsidP="000234C6">
            <w:pPr>
              <w:pBdr>
                <w:top w:val="nil"/>
                <w:left w:val="nil"/>
                <w:bottom w:val="nil"/>
                <w:right w:val="nil"/>
                <w:between w:val="nil"/>
              </w:pBdr>
              <w:rPr>
                <w:rFonts w:ascii="Gill Sans MT" w:hAnsi="Gill Sans MT" w:cs="Calibri"/>
                <w:sz w:val="20"/>
                <w:szCs w:val="20"/>
              </w:rPr>
            </w:pPr>
          </w:p>
        </w:tc>
      </w:tr>
    </w:tbl>
    <w:p w14:paraId="0AF90D4C" w14:textId="77777777" w:rsidR="000234C6" w:rsidRPr="00270630" w:rsidRDefault="000234C6" w:rsidP="000234C6">
      <w:pPr>
        <w:pBdr>
          <w:top w:val="nil"/>
          <w:left w:val="nil"/>
          <w:bottom w:val="nil"/>
          <w:right w:val="nil"/>
          <w:between w:val="nil"/>
        </w:pBdr>
        <w:spacing w:after="0" w:line="240" w:lineRule="auto"/>
        <w:rPr>
          <w:rFonts w:ascii="Gill Sans MT" w:hAnsi="Gill Sans MT" w:cs="Calibri"/>
          <w:sz w:val="20"/>
          <w:szCs w:val="20"/>
        </w:rPr>
      </w:pPr>
    </w:p>
    <w:tbl>
      <w:tblPr>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93"/>
      </w:tblGrid>
      <w:tr w:rsidR="000234C6" w:rsidRPr="00270630" w14:paraId="33D1FF83" w14:textId="77777777" w:rsidTr="000234C6">
        <w:tc>
          <w:tcPr>
            <w:tcW w:w="9493" w:type="dxa"/>
          </w:tcPr>
          <w:p w14:paraId="0F7FC5C0" w14:textId="77777777" w:rsidR="000234C6" w:rsidRPr="00270630" w:rsidRDefault="000234C6" w:rsidP="000234C6">
            <w:pPr>
              <w:pBdr>
                <w:top w:val="nil"/>
                <w:left w:val="nil"/>
                <w:bottom w:val="nil"/>
                <w:right w:val="nil"/>
                <w:between w:val="nil"/>
              </w:pBdr>
              <w:rPr>
                <w:rFonts w:ascii="Gill Sans MT" w:hAnsi="Gill Sans MT" w:cs="Calibri"/>
                <w:sz w:val="20"/>
                <w:szCs w:val="20"/>
              </w:rPr>
            </w:pPr>
            <w:r w:rsidRPr="00270630">
              <w:rPr>
                <w:rFonts w:ascii="Gill Sans MT" w:hAnsi="Gill Sans MT" w:cs="Calibri"/>
                <w:b/>
                <w:sz w:val="20"/>
                <w:szCs w:val="20"/>
              </w:rPr>
              <w:t>SUBMIT</w:t>
            </w:r>
            <w:r w:rsidRPr="00270630">
              <w:rPr>
                <w:rFonts w:ascii="Gill Sans MT" w:hAnsi="Gill Sans MT" w:cs="Calibri"/>
                <w:sz w:val="20"/>
                <w:szCs w:val="20"/>
              </w:rPr>
              <w:t xml:space="preserve"> (Are you sure you want to submit?) Yes/No</w:t>
            </w:r>
          </w:p>
        </w:tc>
      </w:tr>
    </w:tbl>
    <w:p w14:paraId="1A44173D" w14:textId="77777777" w:rsidR="000234C6" w:rsidRPr="00270630" w:rsidRDefault="000234C6" w:rsidP="000234C6">
      <w:pPr>
        <w:pBdr>
          <w:top w:val="nil"/>
          <w:left w:val="nil"/>
          <w:bottom w:val="nil"/>
          <w:right w:val="nil"/>
          <w:between w:val="nil"/>
        </w:pBdr>
        <w:spacing w:after="0" w:line="240" w:lineRule="auto"/>
        <w:rPr>
          <w:rFonts w:ascii="Gill Sans MT" w:hAnsi="Gill Sans MT" w:cs="Calibri"/>
          <w:b/>
          <w:sz w:val="20"/>
          <w:szCs w:val="20"/>
        </w:rPr>
      </w:pPr>
    </w:p>
    <w:p w14:paraId="413C400C" w14:textId="77777777" w:rsidR="000234C6" w:rsidRPr="00270630" w:rsidRDefault="000234C6" w:rsidP="000234C6">
      <w:pPr>
        <w:pBdr>
          <w:top w:val="nil"/>
          <w:left w:val="nil"/>
          <w:bottom w:val="nil"/>
          <w:right w:val="nil"/>
          <w:between w:val="nil"/>
        </w:pBdr>
        <w:spacing w:after="0" w:line="240" w:lineRule="auto"/>
        <w:rPr>
          <w:rFonts w:ascii="Gill Sans MT" w:hAnsi="Gill Sans MT" w:cs="Calibri"/>
          <w:sz w:val="20"/>
          <w:szCs w:val="20"/>
        </w:rPr>
      </w:pPr>
      <w:r w:rsidRPr="00270630">
        <w:rPr>
          <w:rFonts w:ascii="Gill Sans MT" w:hAnsi="Gill Sans MT" w:cs="Calibri"/>
          <w:b/>
          <w:sz w:val="20"/>
          <w:szCs w:val="20"/>
        </w:rPr>
        <w:t xml:space="preserve">END: </w:t>
      </w:r>
      <w:r w:rsidRPr="00270630">
        <w:rPr>
          <w:rFonts w:ascii="Gill Sans MT" w:hAnsi="Gill Sans MT" w:cs="Calibri"/>
          <w:sz w:val="20"/>
          <w:szCs w:val="20"/>
        </w:rPr>
        <w:t>Thank you very much for participating in this initiative and for providing this valuable information! Feed-back will be provided to you on the outcome of this continent-wide analysis.</w:t>
      </w:r>
    </w:p>
    <w:p w14:paraId="1153B049" w14:textId="77777777" w:rsidR="000234C6" w:rsidRPr="00270630" w:rsidRDefault="000234C6" w:rsidP="000234C6">
      <w:pPr>
        <w:pBdr>
          <w:top w:val="nil"/>
          <w:left w:val="nil"/>
          <w:bottom w:val="nil"/>
          <w:right w:val="nil"/>
          <w:between w:val="nil"/>
        </w:pBdr>
        <w:spacing w:after="0" w:line="240" w:lineRule="auto"/>
        <w:rPr>
          <w:rFonts w:ascii="Gill Sans MT" w:hAnsi="Gill Sans MT" w:cs="Calibri"/>
        </w:rPr>
      </w:pPr>
    </w:p>
    <w:p w14:paraId="529EA514" w14:textId="77777777" w:rsidR="000234C6" w:rsidRPr="00270630" w:rsidRDefault="000234C6" w:rsidP="000234C6">
      <w:pPr>
        <w:pBdr>
          <w:top w:val="nil"/>
          <w:left w:val="nil"/>
          <w:bottom w:val="nil"/>
          <w:right w:val="nil"/>
          <w:between w:val="nil"/>
        </w:pBdr>
        <w:spacing w:after="0" w:line="240" w:lineRule="auto"/>
        <w:rPr>
          <w:rFonts w:ascii="Gill Sans MT" w:hAnsi="Gill Sans MT" w:cs="Calibri"/>
        </w:rPr>
      </w:pPr>
    </w:p>
    <w:p w14:paraId="1F1D0E5B" w14:textId="114C7AC6" w:rsidR="0050794E" w:rsidRPr="00270630" w:rsidRDefault="0050794E" w:rsidP="000234C6">
      <w:pPr>
        <w:pStyle w:val="Caption"/>
        <w:keepNext/>
        <w:rPr>
          <w:rFonts w:ascii="Gill Sans MT" w:hAnsi="Gill Sans MT" w:cs="Calibri"/>
          <w:b/>
          <w:i w:val="0"/>
          <w:color w:val="auto"/>
          <w:sz w:val="22"/>
          <w:szCs w:val="22"/>
        </w:rPr>
      </w:pPr>
    </w:p>
    <w:p w14:paraId="2B2FD1D3" w14:textId="0E9C3EE9" w:rsidR="000234C6" w:rsidRPr="00270630" w:rsidRDefault="000234C6" w:rsidP="000234C6">
      <w:pPr>
        <w:pStyle w:val="Caption"/>
        <w:keepNext/>
        <w:rPr>
          <w:rFonts w:ascii="Gill Sans MT" w:hAnsi="Gill Sans MT" w:cs="Calibri"/>
          <w:b/>
          <w:i w:val="0"/>
          <w:color w:val="auto"/>
          <w:sz w:val="22"/>
          <w:szCs w:val="22"/>
        </w:rPr>
      </w:pPr>
      <w:r w:rsidRPr="00270630">
        <w:rPr>
          <w:rFonts w:ascii="Gill Sans MT" w:hAnsi="Gill Sans MT" w:cs="Calibri"/>
          <w:b/>
          <w:i w:val="0"/>
          <w:color w:val="auto"/>
          <w:sz w:val="22"/>
          <w:szCs w:val="22"/>
        </w:rPr>
        <w:t>A2. Key Informant Interview Guide (Ethiopia)</w:t>
      </w:r>
    </w:p>
    <w:tbl>
      <w:tblPr>
        <w:tblStyle w:val="TableGrid"/>
        <w:tblW w:w="0" w:type="auto"/>
        <w:tblLook w:val="04A0" w:firstRow="1" w:lastRow="0" w:firstColumn="1" w:lastColumn="0" w:noHBand="0" w:noVBand="1"/>
      </w:tblPr>
      <w:tblGrid>
        <w:gridCol w:w="9350"/>
      </w:tblGrid>
      <w:tr w:rsidR="000234C6" w:rsidRPr="00270630" w14:paraId="1217AB99" w14:textId="77777777" w:rsidTr="000234C6">
        <w:tc>
          <w:tcPr>
            <w:tcW w:w="9350" w:type="dxa"/>
          </w:tcPr>
          <w:p w14:paraId="64915228" w14:textId="77777777" w:rsidR="000234C6" w:rsidRPr="00270630" w:rsidRDefault="000234C6" w:rsidP="00A340F3">
            <w:pPr>
              <w:spacing w:after="120"/>
              <w:jc w:val="both"/>
              <w:rPr>
                <w:rFonts w:ascii="Gill Sans MT" w:eastAsia="Gill Sans" w:hAnsi="Gill Sans MT" w:cs="Calibri"/>
                <w:b/>
                <w:sz w:val="20"/>
                <w:szCs w:val="20"/>
              </w:rPr>
            </w:pPr>
            <w:r w:rsidRPr="00270630">
              <w:rPr>
                <w:rFonts w:ascii="Gill Sans MT" w:eastAsia="Gill Sans" w:hAnsi="Gill Sans MT" w:cs="Calibri"/>
                <w:b/>
                <w:sz w:val="20"/>
                <w:szCs w:val="20"/>
              </w:rPr>
              <w:t xml:space="preserve">Introduction </w:t>
            </w:r>
          </w:p>
          <w:p w14:paraId="3609C5D0"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Tell me about yourself and your role in the University</w:t>
            </w:r>
          </w:p>
          <w:p w14:paraId="2FF68B04"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Tell me about the HEI/university systems and infrastructure in Ethiopia that support research </w:t>
            </w:r>
          </w:p>
          <w:p w14:paraId="203FD2C0" w14:textId="77777777" w:rsidR="000234C6" w:rsidRPr="00270630" w:rsidRDefault="000234C6" w:rsidP="00A340F3">
            <w:pPr>
              <w:numPr>
                <w:ilvl w:val="1"/>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How do faculty participate in development research? </w:t>
            </w:r>
          </w:p>
          <w:p w14:paraId="4B84CF5D" w14:textId="77777777" w:rsidR="000234C6" w:rsidRPr="00270630" w:rsidRDefault="000234C6" w:rsidP="00A340F3">
            <w:pPr>
              <w:spacing w:after="120"/>
              <w:jc w:val="both"/>
              <w:rPr>
                <w:rFonts w:ascii="Gill Sans MT" w:eastAsia="Gill Sans" w:hAnsi="Gill Sans MT" w:cs="Calibri"/>
                <w:b/>
                <w:sz w:val="20"/>
                <w:szCs w:val="20"/>
              </w:rPr>
            </w:pPr>
            <w:r w:rsidRPr="00270630">
              <w:rPr>
                <w:rFonts w:ascii="Gill Sans MT" w:eastAsia="Gill Sans" w:hAnsi="Gill Sans MT" w:cs="Calibri"/>
                <w:b/>
                <w:sz w:val="20"/>
                <w:szCs w:val="20"/>
              </w:rPr>
              <w:t>Leadership</w:t>
            </w:r>
          </w:p>
          <w:p w14:paraId="411404CB"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Tell us about the research leadership within your university.</w:t>
            </w:r>
          </w:p>
          <w:p w14:paraId="3808A9B3"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How is research </w:t>
            </w:r>
            <w:proofErr w:type="spellStart"/>
            <w:r w:rsidRPr="00270630">
              <w:rPr>
                <w:rFonts w:ascii="Gill Sans MT" w:eastAsia="Gill Sans" w:hAnsi="Gill Sans MT" w:cs="Calibri"/>
                <w:sz w:val="20"/>
                <w:szCs w:val="20"/>
              </w:rPr>
              <w:t>managed</w:t>
            </w:r>
            <w:proofErr w:type="spellEnd"/>
            <w:r w:rsidRPr="00270630">
              <w:rPr>
                <w:rFonts w:ascii="Gill Sans MT" w:eastAsia="Gill Sans" w:hAnsi="Gill Sans MT" w:cs="Calibri"/>
                <w:sz w:val="20"/>
                <w:szCs w:val="20"/>
              </w:rPr>
              <w:t xml:space="preserve"> at the university level and within the academic units/departments?</w:t>
            </w:r>
          </w:p>
          <w:p w14:paraId="3F631C95"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How is research generated and utilized by the university, policy makers, program implementers and other stakeholders?</w:t>
            </w:r>
          </w:p>
          <w:p w14:paraId="584C50D3"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How does research align to the national/government development strategies?</w:t>
            </w:r>
          </w:p>
          <w:p w14:paraId="02C5A08C"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How is research funded?</w:t>
            </w:r>
          </w:p>
          <w:p w14:paraId="72ACD1EE" w14:textId="77777777" w:rsidR="000234C6" w:rsidRPr="00270630" w:rsidRDefault="000234C6" w:rsidP="00A340F3">
            <w:pPr>
              <w:pBdr>
                <w:top w:val="nil"/>
                <w:left w:val="nil"/>
                <w:bottom w:val="nil"/>
                <w:right w:val="nil"/>
                <w:between w:val="nil"/>
              </w:pBdr>
              <w:spacing w:after="120"/>
              <w:jc w:val="both"/>
              <w:rPr>
                <w:rFonts w:ascii="Gill Sans MT" w:eastAsia="Gill Sans" w:hAnsi="Gill Sans MT" w:cs="Calibri"/>
                <w:b/>
                <w:sz w:val="20"/>
                <w:szCs w:val="20"/>
              </w:rPr>
            </w:pPr>
          </w:p>
          <w:p w14:paraId="6AFE84B5" w14:textId="77777777" w:rsidR="000234C6" w:rsidRPr="00270630" w:rsidRDefault="000234C6" w:rsidP="00A340F3">
            <w:p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b/>
                <w:sz w:val="20"/>
                <w:szCs w:val="20"/>
              </w:rPr>
              <w:t>Research Translation</w:t>
            </w:r>
            <w:r w:rsidRPr="00270630">
              <w:rPr>
                <w:rFonts w:ascii="Gill Sans MT" w:eastAsia="Gill Sans" w:hAnsi="Gill Sans MT" w:cs="Calibri"/>
                <w:sz w:val="20"/>
                <w:szCs w:val="20"/>
              </w:rPr>
              <w:t xml:space="preserve"> </w:t>
            </w:r>
          </w:p>
          <w:p w14:paraId="4135FE3A"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Tell us about existing systems for research translation at your </w:t>
            </w:r>
            <w:proofErr w:type="gramStart"/>
            <w:r w:rsidRPr="00270630">
              <w:rPr>
                <w:rFonts w:ascii="Gill Sans MT" w:eastAsia="Gill Sans" w:hAnsi="Gill Sans MT" w:cs="Calibri"/>
                <w:sz w:val="20"/>
                <w:szCs w:val="20"/>
              </w:rPr>
              <w:t>University</w:t>
            </w:r>
            <w:proofErr w:type="gramEnd"/>
            <w:r w:rsidRPr="00270630">
              <w:rPr>
                <w:rFonts w:ascii="Gill Sans MT" w:eastAsia="Gill Sans" w:hAnsi="Gill Sans MT" w:cs="Calibri"/>
                <w:sz w:val="20"/>
                <w:szCs w:val="20"/>
              </w:rPr>
              <w:t>.</w:t>
            </w:r>
          </w:p>
          <w:p w14:paraId="4F66D541"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What are the incentives for research and research translation?</w:t>
            </w:r>
          </w:p>
          <w:p w14:paraId="371004D1"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What are the incentives for female faculty to engage in research? Are there any conditions that discourage female faculty from the research enterprise? </w:t>
            </w:r>
          </w:p>
          <w:p w14:paraId="7C959678"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What are the incentives for young faculty to participate in Research?</w:t>
            </w:r>
          </w:p>
          <w:p w14:paraId="11BA83EA"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What are the gaps/barriers for research translation/applicability (dissemination, translation process and/or commercialization, translation products, partnerships and M&amp;E)?</w:t>
            </w:r>
          </w:p>
          <w:p w14:paraId="3B636779"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What measures and/or incentives would you suggest </w:t>
            </w:r>
            <w:proofErr w:type="gramStart"/>
            <w:r w:rsidRPr="00270630">
              <w:rPr>
                <w:rFonts w:ascii="Gill Sans MT" w:eastAsia="Gill Sans" w:hAnsi="Gill Sans MT" w:cs="Calibri"/>
                <w:sz w:val="20"/>
                <w:szCs w:val="20"/>
              </w:rPr>
              <w:t>to overcome</w:t>
            </w:r>
            <w:proofErr w:type="gramEnd"/>
            <w:r w:rsidRPr="00270630">
              <w:rPr>
                <w:rFonts w:ascii="Gill Sans MT" w:eastAsia="Gill Sans" w:hAnsi="Gill Sans MT" w:cs="Calibri"/>
                <w:sz w:val="20"/>
                <w:szCs w:val="20"/>
              </w:rPr>
              <w:t xml:space="preserve"> these barriers?</w:t>
            </w:r>
          </w:p>
          <w:p w14:paraId="6F856106" w14:textId="77777777" w:rsidR="000234C6" w:rsidRPr="00270630" w:rsidRDefault="000234C6" w:rsidP="00A340F3">
            <w:pPr>
              <w:spacing w:after="120"/>
              <w:jc w:val="both"/>
              <w:rPr>
                <w:rFonts w:ascii="Gill Sans MT" w:eastAsia="Gill Sans" w:hAnsi="Gill Sans MT" w:cs="Calibri"/>
                <w:sz w:val="20"/>
                <w:szCs w:val="20"/>
              </w:rPr>
            </w:pPr>
          </w:p>
          <w:p w14:paraId="6AE81BBD"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Describe the relationship between your University and the Government; including situations where Government has channeled its research needs directly to your </w:t>
            </w:r>
            <w:proofErr w:type="gramStart"/>
            <w:r w:rsidRPr="00270630">
              <w:rPr>
                <w:rFonts w:ascii="Gill Sans MT" w:eastAsia="Gill Sans" w:hAnsi="Gill Sans MT" w:cs="Calibri"/>
                <w:sz w:val="20"/>
                <w:szCs w:val="20"/>
              </w:rPr>
              <w:t>University</w:t>
            </w:r>
            <w:proofErr w:type="gramEnd"/>
          </w:p>
          <w:p w14:paraId="657D058A"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Describe the relationship between your </w:t>
            </w:r>
            <w:proofErr w:type="gramStart"/>
            <w:r w:rsidRPr="00270630">
              <w:rPr>
                <w:rFonts w:ascii="Gill Sans MT" w:eastAsia="Gill Sans" w:hAnsi="Gill Sans MT" w:cs="Calibri"/>
                <w:sz w:val="20"/>
                <w:szCs w:val="20"/>
              </w:rPr>
              <w:t>University</w:t>
            </w:r>
            <w:proofErr w:type="gramEnd"/>
            <w:r w:rsidRPr="00270630">
              <w:rPr>
                <w:rFonts w:ascii="Gill Sans MT" w:eastAsia="Gill Sans" w:hAnsi="Gill Sans MT" w:cs="Calibri"/>
                <w:sz w:val="20"/>
                <w:szCs w:val="20"/>
              </w:rPr>
              <w:t xml:space="preserve"> and non-government partners (private sector, donors, NGOs etc.); including situations where these partners have channeled research needs directly to your University</w:t>
            </w:r>
          </w:p>
          <w:p w14:paraId="084A5DEC"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Comment on whether your institution has adequate number of research translation experts/units to support researchers in developing research translation products</w:t>
            </w:r>
          </w:p>
          <w:p w14:paraId="2801D198"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Does your university/department have a research translation strategy in place? What are your views regarding the strategy in addressing research needs for current development challenges in Ethiopia? </w:t>
            </w:r>
          </w:p>
          <w:p w14:paraId="68D28A29"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As a researcher, how have you been working with practitioners (NGOs, policy makers, private sector etc.) to translate research?</w:t>
            </w:r>
          </w:p>
          <w:p w14:paraId="700B2DD8" w14:textId="77777777" w:rsidR="000234C6" w:rsidRPr="00270630" w:rsidRDefault="000234C6" w:rsidP="00A340F3">
            <w:pPr>
              <w:numPr>
                <w:ilvl w:val="1"/>
                <w:numId w:val="13"/>
              </w:numPr>
              <w:pBdr>
                <w:top w:val="nil"/>
                <w:left w:val="nil"/>
                <w:bottom w:val="nil"/>
                <w:right w:val="nil"/>
                <w:between w:val="nil"/>
              </w:pBdr>
              <w:spacing w:after="120"/>
              <w:ind w:left="720"/>
              <w:jc w:val="both"/>
              <w:rPr>
                <w:rFonts w:ascii="Gill Sans MT" w:eastAsia="Gill Sans" w:hAnsi="Gill Sans MT" w:cs="Calibri"/>
                <w:sz w:val="20"/>
                <w:szCs w:val="20"/>
              </w:rPr>
            </w:pPr>
            <w:r w:rsidRPr="00270630">
              <w:rPr>
                <w:rFonts w:ascii="Gill Sans MT" w:eastAsia="Gill Sans" w:hAnsi="Gill Sans MT" w:cs="Calibri"/>
                <w:sz w:val="20"/>
                <w:szCs w:val="20"/>
              </w:rPr>
              <w:t>What are the existing/anticipated barriers to collaboration with these practitioners?</w:t>
            </w:r>
          </w:p>
          <w:p w14:paraId="77EAA755" w14:textId="77777777" w:rsidR="000234C6" w:rsidRPr="00270630" w:rsidRDefault="000234C6" w:rsidP="00A340F3">
            <w:pPr>
              <w:pBdr>
                <w:top w:val="nil"/>
                <w:left w:val="nil"/>
                <w:bottom w:val="nil"/>
                <w:right w:val="nil"/>
                <w:between w:val="nil"/>
              </w:pBdr>
              <w:spacing w:after="120"/>
              <w:ind w:left="720"/>
              <w:jc w:val="both"/>
              <w:rPr>
                <w:rFonts w:ascii="Gill Sans MT" w:eastAsia="Gill Sans" w:hAnsi="Gill Sans MT" w:cs="Calibri"/>
                <w:sz w:val="20"/>
                <w:szCs w:val="20"/>
              </w:rPr>
            </w:pPr>
          </w:p>
          <w:p w14:paraId="00226F6E" w14:textId="77777777" w:rsidR="000234C6" w:rsidRPr="00270630" w:rsidRDefault="000234C6" w:rsidP="00A340F3">
            <w:pPr>
              <w:pBdr>
                <w:top w:val="nil"/>
                <w:left w:val="nil"/>
                <w:bottom w:val="nil"/>
                <w:right w:val="nil"/>
                <w:between w:val="nil"/>
              </w:pBdr>
              <w:spacing w:after="120"/>
              <w:jc w:val="both"/>
              <w:rPr>
                <w:rFonts w:ascii="Gill Sans MT" w:eastAsia="Gill Sans" w:hAnsi="Gill Sans MT" w:cs="Calibri"/>
                <w:b/>
                <w:sz w:val="20"/>
                <w:szCs w:val="20"/>
              </w:rPr>
            </w:pPr>
            <w:r w:rsidRPr="00270630">
              <w:rPr>
                <w:rFonts w:ascii="Gill Sans MT" w:eastAsia="Gill Sans" w:hAnsi="Gill Sans MT" w:cs="Calibri"/>
                <w:b/>
                <w:sz w:val="20"/>
                <w:szCs w:val="20"/>
              </w:rPr>
              <w:t>Sustainability</w:t>
            </w:r>
          </w:p>
          <w:p w14:paraId="441972B4"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Describe the sustainability mechanisms for research and research translation at your </w:t>
            </w:r>
            <w:proofErr w:type="gramStart"/>
            <w:r w:rsidRPr="00270630">
              <w:rPr>
                <w:rFonts w:ascii="Gill Sans MT" w:eastAsia="Gill Sans" w:hAnsi="Gill Sans MT" w:cs="Calibri"/>
                <w:sz w:val="20"/>
                <w:szCs w:val="20"/>
              </w:rPr>
              <w:t>University</w:t>
            </w:r>
            <w:proofErr w:type="gramEnd"/>
          </w:p>
          <w:p w14:paraId="1F522F86" w14:textId="77777777" w:rsidR="000234C6" w:rsidRPr="00270630" w:rsidRDefault="000234C6" w:rsidP="00A340F3">
            <w:pPr>
              <w:numPr>
                <w:ilvl w:val="0"/>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What mechanisms are available to support research collaborations including funding and networks with other partners (universities, NGOs, donors, private sector, policy makers etc.)</w:t>
            </w:r>
          </w:p>
          <w:p w14:paraId="2EF5D829" w14:textId="77777777" w:rsidR="000234C6" w:rsidRPr="00270630" w:rsidRDefault="000234C6" w:rsidP="00A340F3">
            <w:pPr>
              <w:numPr>
                <w:ilvl w:val="1"/>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What agencies are currently funding research and research translation in areas of resilience and civic engagement?</w:t>
            </w:r>
          </w:p>
          <w:p w14:paraId="28726461" w14:textId="77777777" w:rsidR="000234C6" w:rsidRPr="00270630" w:rsidRDefault="000234C6" w:rsidP="00A340F3">
            <w:pPr>
              <w:numPr>
                <w:ilvl w:val="1"/>
                <w:numId w:val="13"/>
              </w:numPr>
              <w:pBdr>
                <w:top w:val="nil"/>
                <w:left w:val="nil"/>
                <w:bottom w:val="nil"/>
                <w:right w:val="nil"/>
                <w:between w:val="nil"/>
              </w:pBdr>
              <w:spacing w:after="120"/>
              <w:jc w:val="both"/>
              <w:rPr>
                <w:rFonts w:ascii="Gill Sans MT" w:eastAsia="Gill Sans" w:hAnsi="Gill Sans MT" w:cs="Calibri"/>
                <w:sz w:val="20"/>
                <w:szCs w:val="20"/>
              </w:rPr>
            </w:pPr>
            <w:r w:rsidRPr="00270630">
              <w:rPr>
                <w:rFonts w:ascii="Gill Sans MT" w:eastAsia="Gill Sans" w:hAnsi="Gill Sans MT" w:cs="Calibri"/>
                <w:sz w:val="20"/>
                <w:szCs w:val="20"/>
              </w:rPr>
              <w:t xml:space="preserve">What opportunities are available for researchers to engage </w:t>
            </w:r>
            <w:proofErr w:type="gramStart"/>
            <w:r w:rsidRPr="00270630">
              <w:rPr>
                <w:rFonts w:ascii="Gill Sans MT" w:eastAsia="Gill Sans" w:hAnsi="Gill Sans MT" w:cs="Calibri"/>
                <w:sz w:val="20"/>
                <w:szCs w:val="20"/>
              </w:rPr>
              <w:t>policy-makers</w:t>
            </w:r>
            <w:proofErr w:type="gramEnd"/>
            <w:r w:rsidRPr="00270630">
              <w:rPr>
                <w:rFonts w:ascii="Gill Sans MT" w:eastAsia="Gill Sans" w:hAnsi="Gill Sans MT" w:cs="Calibri"/>
                <w:sz w:val="20"/>
                <w:szCs w:val="20"/>
              </w:rPr>
              <w:t>, program implementers/development practitioners at a national level for uptake of research for development?</w:t>
            </w:r>
          </w:p>
          <w:p w14:paraId="47819BA7" w14:textId="77777777" w:rsidR="000234C6" w:rsidRPr="00270630" w:rsidRDefault="000234C6" w:rsidP="00A340F3">
            <w:pPr>
              <w:numPr>
                <w:ilvl w:val="1"/>
                <w:numId w:val="13"/>
              </w:numPr>
              <w:pBdr>
                <w:top w:val="nil"/>
                <w:left w:val="nil"/>
                <w:bottom w:val="nil"/>
                <w:right w:val="nil"/>
                <w:between w:val="nil"/>
              </w:pBdr>
              <w:spacing w:after="120"/>
              <w:jc w:val="both"/>
              <w:rPr>
                <w:rFonts w:ascii="Gill Sans MT" w:eastAsia="Gill Sans" w:hAnsi="Gill Sans MT" w:cs="Calibri"/>
                <w:b/>
                <w:sz w:val="20"/>
                <w:szCs w:val="20"/>
              </w:rPr>
            </w:pPr>
            <w:r w:rsidRPr="00270630">
              <w:rPr>
                <w:rFonts w:ascii="Gill Sans MT" w:eastAsia="Gill Sans" w:hAnsi="Gill Sans MT" w:cs="Calibri"/>
                <w:sz w:val="20"/>
                <w:szCs w:val="20"/>
              </w:rPr>
              <w:t>In your opinion, what are the key individual and institutional prerequisites for facilitating collaboration on research translation between researchers, such as yourself, and development practitioners (NGOs and/or government agencies)?</w:t>
            </w:r>
          </w:p>
          <w:p w14:paraId="523D3B45" w14:textId="77777777" w:rsidR="000234C6" w:rsidRPr="00270630" w:rsidRDefault="000234C6" w:rsidP="006B221B">
            <w:pPr>
              <w:rPr>
                <w:rFonts w:ascii="Gill Sans MT" w:eastAsia="Gill Sans" w:hAnsi="Gill Sans MT" w:cs="Calibri"/>
                <w:sz w:val="20"/>
                <w:szCs w:val="20"/>
              </w:rPr>
            </w:pPr>
          </w:p>
        </w:tc>
      </w:tr>
    </w:tbl>
    <w:p w14:paraId="311EC4C8" w14:textId="77777777" w:rsidR="000234C6" w:rsidRPr="00270630" w:rsidRDefault="000234C6" w:rsidP="000234C6">
      <w:pPr>
        <w:pBdr>
          <w:top w:val="nil"/>
          <w:left w:val="nil"/>
          <w:bottom w:val="nil"/>
          <w:right w:val="nil"/>
          <w:between w:val="nil"/>
        </w:pBdr>
        <w:spacing w:after="0" w:line="240" w:lineRule="auto"/>
        <w:rPr>
          <w:rFonts w:ascii="Gill Sans MT" w:eastAsia="Gill Sans" w:hAnsi="Gill Sans MT" w:cs="Calibri"/>
        </w:rPr>
      </w:pPr>
    </w:p>
    <w:p w14:paraId="046FE8FA" w14:textId="77777777" w:rsidR="000234C6" w:rsidRPr="00270630" w:rsidRDefault="000234C6" w:rsidP="000234C6">
      <w:pPr>
        <w:pStyle w:val="Caption"/>
        <w:keepNext/>
        <w:rPr>
          <w:rFonts w:ascii="Gill Sans MT" w:hAnsi="Gill Sans MT" w:cs="Calibri"/>
          <w:b/>
          <w:i w:val="0"/>
          <w:color w:val="auto"/>
          <w:sz w:val="22"/>
          <w:szCs w:val="22"/>
        </w:rPr>
      </w:pPr>
      <w:r w:rsidRPr="00270630">
        <w:rPr>
          <w:rFonts w:ascii="Gill Sans MT" w:hAnsi="Gill Sans MT" w:cs="Calibri"/>
          <w:b/>
          <w:i w:val="0"/>
          <w:color w:val="auto"/>
          <w:sz w:val="22"/>
          <w:szCs w:val="22"/>
        </w:rPr>
        <w:t>A</w:t>
      </w:r>
      <w:r w:rsidR="0086426A" w:rsidRPr="00270630">
        <w:rPr>
          <w:rFonts w:ascii="Gill Sans MT" w:hAnsi="Gill Sans MT" w:cs="Calibri"/>
          <w:b/>
          <w:i w:val="0"/>
          <w:color w:val="auto"/>
          <w:sz w:val="22"/>
          <w:szCs w:val="22"/>
        </w:rPr>
        <w:t>3</w:t>
      </w:r>
      <w:r w:rsidRPr="00270630">
        <w:rPr>
          <w:rFonts w:ascii="Gill Sans MT" w:hAnsi="Gill Sans MT" w:cs="Calibri"/>
          <w:b/>
          <w:i w:val="0"/>
          <w:color w:val="auto"/>
          <w:sz w:val="22"/>
          <w:szCs w:val="22"/>
        </w:rPr>
        <w:t>. Key Informant Interview Guide (</w:t>
      </w:r>
      <w:r w:rsidR="0086426A" w:rsidRPr="00270630">
        <w:rPr>
          <w:rFonts w:ascii="Gill Sans MT" w:hAnsi="Gill Sans MT" w:cs="Calibri"/>
          <w:b/>
          <w:i w:val="0"/>
          <w:color w:val="auto"/>
          <w:sz w:val="22"/>
          <w:szCs w:val="22"/>
        </w:rPr>
        <w:t>Vietnam</w:t>
      </w:r>
      <w:r w:rsidRPr="00270630">
        <w:rPr>
          <w:rFonts w:ascii="Gill Sans MT" w:hAnsi="Gill Sans MT" w:cs="Calibri"/>
          <w:b/>
          <w:i w:val="0"/>
          <w:color w:val="auto"/>
          <w:sz w:val="22"/>
          <w:szCs w:val="22"/>
        </w:rPr>
        <w:t>)</w:t>
      </w:r>
    </w:p>
    <w:tbl>
      <w:tblPr>
        <w:tblStyle w:val="TableGrid"/>
        <w:tblW w:w="0" w:type="auto"/>
        <w:tblLook w:val="04A0" w:firstRow="1" w:lastRow="0" w:firstColumn="1" w:lastColumn="0" w:noHBand="0" w:noVBand="1"/>
      </w:tblPr>
      <w:tblGrid>
        <w:gridCol w:w="9350"/>
      </w:tblGrid>
      <w:tr w:rsidR="002729D0" w:rsidRPr="00937E01" w14:paraId="2BA49178" w14:textId="77777777" w:rsidTr="0086426A">
        <w:tc>
          <w:tcPr>
            <w:tcW w:w="9350" w:type="dxa"/>
          </w:tcPr>
          <w:p w14:paraId="54497AC3" w14:textId="77777777" w:rsidR="0086426A" w:rsidRPr="00270630" w:rsidRDefault="0086426A" w:rsidP="0086426A">
            <w:pPr>
              <w:pStyle w:val="ListParagraph"/>
              <w:numPr>
                <w:ilvl w:val="0"/>
                <w:numId w:val="14"/>
              </w:numPr>
              <w:rPr>
                <w:rFonts w:ascii="Gill Sans MT" w:hAnsi="Gill Sans MT" w:cs="Calibri"/>
                <w:sz w:val="20"/>
                <w:szCs w:val="20"/>
              </w:rPr>
            </w:pPr>
            <w:r w:rsidRPr="00270630">
              <w:rPr>
                <w:rFonts w:ascii="Gill Sans MT" w:hAnsi="Gill Sans MT" w:cs="Calibri"/>
                <w:sz w:val="20"/>
                <w:szCs w:val="20"/>
              </w:rPr>
              <w:t xml:space="preserve">Research supporting HEI/university systems and infrastructure in Vietnam </w:t>
            </w:r>
          </w:p>
          <w:p w14:paraId="21F770AB"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How is the university system set up?</w:t>
            </w:r>
          </w:p>
          <w:p w14:paraId="2CAA2431"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How do public university systems differ from private university systems?</w:t>
            </w:r>
          </w:p>
          <w:p w14:paraId="163B3E00"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What is the management structure for universities? What is the relationship between government and HEIs?</w:t>
            </w:r>
          </w:p>
          <w:p w14:paraId="79C64370"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 xml:space="preserve">How do faculty participate in development research? </w:t>
            </w:r>
          </w:p>
          <w:p w14:paraId="46161DCB" w14:textId="77777777" w:rsidR="0086426A" w:rsidRPr="00270630" w:rsidRDefault="0086426A" w:rsidP="0086426A">
            <w:pPr>
              <w:pStyle w:val="ListParagraph"/>
              <w:numPr>
                <w:ilvl w:val="1"/>
                <w:numId w:val="14"/>
              </w:numPr>
              <w:spacing w:after="120"/>
              <w:contextualSpacing w:val="0"/>
              <w:rPr>
                <w:rFonts w:ascii="Gill Sans MT" w:hAnsi="Gill Sans MT" w:cs="Calibri"/>
                <w:sz w:val="20"/>
                <w:szCs w:val="20"/>
              </w:rPr>
            </w:pPr>
            <w:r w:rsidRPr="00270630">
              <w:rPr>
                <w:rFonts w:ascii="Gill Sans MT" w:hAnsi="Gill Sans MT" w:cs="Calibri"/>
                <w:sz w:val="20"/>
                <w:szCs w:val="20"/>
              </w:rPr>
              <w:t>Are there provisions to incentivize female researchers to participate in research? Are there any conditions that discourage female faculty from the research enterprise?</w:t>
            </w:r>
          </w:p>
          <w:p w14:paraId="5981C332" w14:textId="77777777" w:rsidR="0086426A" w:rsidRPr="00270630" w:rsidRDefault="0086426A" w:rsidP="0086426A">
            <w:pPr>
              <w:pStyle w:val="ListParagraph"/>
              <w:numPr>
                <w:ilvl w:val="0"/>
                <w:numId w:val="14"/>
              </w:numPr>
              <w:rPr>
                <w:rFonts w:ascii="Gill Sans MT" w:hAnsi="Gill Sans MT" w:cs="Calibri"/>
                <w:sz w:val="20"/>
                <w:szCs w:val="20"/>
              </w:rPr>
            </w:pPr>
            <w:r w:rsidRPr="00270630">
              <w:rPr>
                <w:rFonts w:ascii="Gill Sans MT" w:hAnsi="Gill Sans MT" w:cs="Calibri"/>
                <w:sz w:val="20"/>
                <w:szCs w:val="20"/>
              </w:rPr>
              <w:t>Research leadership within the universities</w:t>
            </w:r>
          </w:p>
          <w:p w14:paraId="622A35D2"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 xml:space="preserve">How is research </w:t>
            </w:r>
            <w:proofErr w:type="spellStart"/>
            <w:r w:rsidRPr="00270630">
              <w:rPr>
                <w:rFonts w:ascii="Gill Sans MT" w:hAnsi="Gill Sans MT" w:cs="Calibri"/>
                <w:sz w:val="20"/>
                <w:szCs w:val="20"/>
              </w:rPr>
              <w:t>managed</w:t>
            </w:r>
            <w:proofErr w:type="spellEnd"/>
            <w:r w:rsidRPr="00270630">
              <w:rPr>
                <w:rFonts w:ascii="Gill Sans MT" w:hAnsi="Gill Sans MT" w:cs="Calibri"/>
                <w:sz w:val="20"/>
                <w:szCs w:val="20"/>
              </w:rPr>
              <w:t xml:space="preserve"> at the university level and within the academic units/departments?</w:t>
            </w:r>
          </w:p>
          <w:p w14:paraId="085F9F45"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What are the incentives for research and research translation within HEIs?</w:t>
            </w:r>
          </w:p>
          <w:p w14:paraId="576DD5B5"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How is research generated and utilized by the university, policy makers, program implementers, and other stakeholders?</w:t>
            </w:r>
          </w:p>
          <w:p w14:paraId="2BAC7113"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How does research align to the national/government development strategies?</w:t>
            </w:r>
          </w:p>
          <w:p w14:paraId="117AA419"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How is research funded?</w:t>
            </w:r>
          </w:p>
          <w:p w14:paraId="28F5FD6B"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Describe the existing systems for knowledge translation to disseminate research findings for impact.</w:t>
            </w:r>
          </w:p>
          <w:p w14:paraId="0007BD67" w14:textId="77777777" w:rsidR="0086426A" w:rsidRPr="00270630" w:rsidRDefault="0086426A" w:rsidP="0086426A">
            <w:pPr>
              <w:pStyle w:val="ListParagraph"/>
              <w:numPr>
                <w:ilvl w:val="1"/>
                <w:numId w:val="14"/>
              </w:numPr>
              <w:spacing w:after="120"/>
              <w:contextualSpacing w:val="0"/>
              <w:rPr>
                <w:rFonts w:ascii="Gill Sans MT" w:hAnsi="Gill Sans MT" w:cs="Calibri"/>
                <w:sz w:val="20"/>
                <w:szCs w:val="20"/>
              </w:rPr>
            </w:pPr>
            <w:r w:rsidRPr="00270630">
              <w:rPr>
                <w:rFonts w:ascii="Gill Sans MT" w:hAnsi="Gill Sans MT" w:cs="Calibri"/>
                <w:sz w:val="20"/>
                <w:szCs w:val="20"/>
              </w:rPr>
              <w:lastRenderedPageBreak/>
              <w:t>What are the gaps/barriers for knowledge and research applicability (dissemination, translation, and/or commercialization)?</w:t>
            </w:r>
          </w:p>
          <w:p w14:paraId="43F9CF7E" w14:textId="77777777" w:rsidR="0086426A" w:rsidRPr="00270630" w:rsidRDefault="0086426A" w:rsidP="0086426A">
            <w:pPr>
              <w:pStyle w:val="ListParagraph"/>
              <w:numPr>
                <w:ilvl w:val="0"/>
                <w:numId w:val="14"/>
              </w:numPr>
              <w:rPr>
                <w:rFonts w:ascii="Gill Sans MT" w:hAnsi="Gill Sans MT" w:cs="Calibri"/>
                <w:sz w:val="20"/>
                <w:szCs w:val="20"/>
              </w:rPr>
            </w:pPr>
            <w:r w:rsidRPr="00270630">
              <w:rPr>
                <w:rFonts w:ascii="Gill Sans MT" w:hAnsi="Gill Sans MT" w:cs="Calibri"/>
                <w:sz w:val="20"/>
                <w:szCs w:val="20"/>
              </w:rPr>
              <w:t>Describe the sustainability mechanisms for research</w:t>
            </w:r>
          </w:p>
          <w:p w14:paraId="6199DBA8"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What are the systems that are available for the continuity and sustainability of research?</w:t>
            </w:r>
          </w:p>
          <w:p w14:paraId="668C9D10" w14:textId="77777777" w:rsidR="0086426A" w:rsidRPr="00270630" w:rsidRDefault="0086426A" w:rsidP="0086426A">
            <w:pPr>
              <w:pStyle w:val="ListParagraph"/>
              <w:numPr>
                <w:ilvl w:val="1"/>
                <w:numId w:val="14"/>
              </w:numPr>
              <w:rPr>
                <w:rFonts w:ascii="Gill Sans MT" w:hAnsi="Gill Sans MT" w:cs="Calibri"/>
                <w:sz w:val="20"/>
                <w:szCs w:val="20"/>
              </w:rPr>
            </w:pPr>
            <w:r w:rsidRPr="00270630">
              <w:rPr>
                <w:rFonts w:ascii="Gill Sans MT" w:hAnsi="Gill Sans MT" w:cs="Calibri"/>
                <w:sz w:val="20"/>
                <w:szCs w:val="20"/>
              </w:rPr>
              <w:t>What mechanisms are available to support research collaborations including funding and networks with other universities?</w:t>
            </w:r>
          </w:p>
          <w:p w14:paraId="3B725145" w14:textId="77777777" w:rsidR="0086426A" w:rsidRPr="00937E01" w:rsidRDefault="0086426A" w:rsidP="00217C85">
            <w:pPr>
              <w:jc w:val="both"/>
              <w:rPr>
                <w:rFonts w:ascii="Gill Sans MT" w:hAnsi="Gill Sans MT" w:cs="Calibri"/>
                <w:sz w:val="20"/>
                <w:szCs w:val="20"/>
              </w:rPr>
            </w:pPr>
          </w:p>
        </w:tc>
      </w:tr>
    </w:tbl>
    <w:p w14:paraId="636D746B" w14:textId="77777777" w:rsidR="006C3213" w:rsidRPr="005203DC" w:rsidRDefault="006C3213" w:rsidP="00217C85">
      <w:pPr>
        <w:jc w:val="both"/>
        <w:rPr>
          <w:rFonts w:ascii="Gill Sans MT" w:hAnsi="Gill Sans MT" w:cs="Calibri"/>
        </w:rPr>
      </w:pPr>
    </w:p>
    <w:sectPr w:rsidR="006C3213" w:rsidRPr="005203DC">
      <w:footerReference w:type="default" r:id="rId2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50C75C" w14:textId="77777777" w:rsidR="00E74D2B" w:rsidRDefault="00E74D2B" w:rsidP="008518F3">
      <w:pPr>
        <w:spacing w:after="0" w:line="240" w:lineRule="auto"/>
      </w:pPr>
      <w:r>
        <w:separator/>
      </w:r>
    </w:p>
  </w:endnote>
  <w:endnote w:type="continuationSeparator" w:id="0">
    <w:p w14:paraId="23BFCA76" w14:textId="77777777" w:rsidR="00E74D2B" w:rsidRDefault="00E74D2B" w:rsidP="008518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Gill San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94538131"/>
      <w:docPartObj>
        <w:docPartGallery w:val="Page Numbers (Bottom of Page)"/>
        <w:docPartUnique/>
      </w:docPartObj>
    </w:sdtPr>
    <w:sdtEndPr>
      <w:rPr>
        <w:noProof/>
      </w:rPr>
    </w:sdtEndPr>
    <w:sdtContent>
      <w:p w14:paraId="630231C2" w14:textId="361FEABE" w:rsidR="00A43C4B" w:rsidRDefault="00A43C4B">
        <w:pPr>
          <w:pStyle w:val="Footer"/>
          <w:jc w:val="center"/>
        </w:pPr>
        <w:r>
          <w:fldChar w:fldCharType="begin"/>
        </w:r>
        <w:r>
          <w:instrText xml:space="preserve"> PAGE   \* MERGEFORMAT </w:instrText>
        </w:r>
        <w:r>
          <w:fldChar w:fldCharType="separate"/>
        </w:r>
        <w:r w:rsidR="00181577">
          <w:rPr>
            <w:noProof/>
          </w:rPr>
          <w:t>20</w:t>
        </w:r>
        <w:r>
          <w:rPr>
            <w:noProof/>
          </w:rPr>
          <w:fldChar w:fldCharType="end"/>
        </w:r>
      </w:p>
    </w:sdtContent>
  </w:sdt>
  <w:p w14:paraId="229C1082" w14:textId="77777777" w:rsidR="00A43C4B" w:rsidRDefault="00A43C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74C15E" w14:textId="77777777" w:rsidR="00E74D2B" w:rsidRDefault="00E74D2B" w:rsidP="008518F3">
      <w:pPr>
        <w:spacing w:after="0" w:line="240" w:lineRule="auto"/>
      </w:pPr>
      <w:r>
        <w:separator/>
      </w:r>
    </w:p>
  </w:footnote>
  <w:footnote w:type="continuationSeparator" w:id="0">
    <w:p w14:paraId="3FE33FFD" w14:textId="77777777" w:rsidR="00E74D2B" w:rsidRDefault="00E74D2B" w:rsidP="008518F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82489"/>
    <w:multiLevelType w:val="hybridMultilevel"/>
    <w:tmpl w:val="ABAA4758"/>
    <w:lvl w:ilvl="0" w:tplc="DC94CBD2">
      <w:numFmt w:val="bullet"/>
      <w:lvlText w:val="•"/>
      <w:lvlJc w:val="left"/>
      <w:pPr>
        <w:ind w:left="720" w:hanging="360"/>
      </w:pPr>
      <w:rPr>
        <w:rFonts w:ascii="Calibri" w:eastAsia="Gill Sans"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924DDE"/>
    <w:multiLevelType w:val="hybridMultilevel"/>
    <w:tmpl w:val="9ED82E54"/>
    <w:lvl w:ilvl="0" w:tplc="C9F2BD9C">
      <w:start w:val="4"/>
      <w:numFmt w:val="upperLetter"/>
      <w:lvlText w:val="%1."/>
      <w:lvlJc w:val="left"/>
      <w:pPr>
        <w:ind w:left="720" w:hanging="360"/>
      </w:pPr>
      <w:rPr>
        <w:rFonts w:ascii="Calibri" w:hAnsi="Calibri" w:cs="Calibri"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984D6C"/>
    <w:multiLevelType w:val="hybridMultilevel"/>
    <w:tmpl w:val="D4F0A2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ED95094"/>
    <w:multiLevelType w:val="hybridMultilevel"/>
    <w:tmpl w:val="0E04FF12"/>
    <w:lvl w:ilvl="0" w:tplc="0409000F">
      <w:start w:val="1"/>
      <w:numFmt w:val="decimal"/>
      <w:lvlText w:val="%1."/>
      <w:lvlJc w:val="left"/>
      <w:pPr>
        <w:ind w:left="720" w:hanging="360"/>
      </w:pPr>
    </w:lvl>
    <w:lvl w:ilvl="1" w:tplc="20000019">
      <w:start w:val="1"/>
      <w:numFmt w:val="lowerLetter"/>
      <w:lvlText w:val="%2."/>
      <w:lvlJc w:val="left"/>
      <w:pPr>
        <w:ind w:left="1440" w:hanging="360"/>
      </w:pPr>
    </w:lvl>
    <w:lvl w:ilvl="2" w:tplc="2000001B">
      <w:start w:val="1"/>
      <w:numFmt w:val="lowerRoman"/>
      <w:lvlText w:val="%3."/>
      <w:lvlJc w:val="right"/>
      <w:pPr>
        <w:ind w:left="2160" w:hanging="180"/>
      </w:pPr>
    </w:lvl>
    <w:lvl w:ilvl="3" w:tplc="2000000F">
      <w:start w:val="1"/>
      <w:numFmt w:val="decimal"/>
      <w:lvlText w:val="%4."/>
      <w:lvlJc w:val="left"/>
      <w:pPr>
        <w:ind w:left="2880" w:hanging="360"/>
      </w:pPr>
    </w:lvl>
    <w:lvl w:ilvl="4" w:tplc="20000019">
      <w:start w:val="1"/>
      <w:numFmt w:val="lowerLetter"/>
      <w:lvlText w:val="%5."/>
      <w:lvlJc w:val="left"/>
      <w:pPr>
        <w:ind w:left="3600" w:hanging="360"/>
      </w:pPr>
    </w:lvl>
    <w:lvl w:ilvl="5" w:tplc="2000001B">
      <w:start w:val="1"/>
      <w:numFmt w:val="lowerRoman"/>
      <w:lvlText w:val="%6."/>
      <w:lvlJc w:val="right"/>
      <w:pPr>
        <w:ind w:left="4320" w:hanging="180"/>
      </w:pPr>
    </w:lvl>
    <w:lvl w:ilvl="6" w:tplc="2000000F">
      <w:start w:val="1"/>
      <w:numFmt w:val="decimal"/>
      <w:lvlText w:val="%7."/>
      <w:lvlJc w:val="left"/>
      <w:pPr>
        <w:ind w:left="5040" w:hanging="360"/>
      </w:pPr>
    </w:lvl>
    <w:lvl w:ilvl="7" w:tplc="20000019">
      <w:start w:val="1"/>
      <w:numFmt w:val="lowerLetter"/>
      <w:lvlText w:val="%8."/>
      <w:lvlJc w:val="left"/>
      <w:pPr>
        <w:ind w:left="5760" w:hanging="360"/>
      </w:pPr>
    </w:lvl>
    <w:lvl w:ilvl="8" w:tplc="2000001B">
      <w:start w:val="1"/>
      <w:numFmt w:val="lowerRoman"/>
      <w:lvlText w:val="%9."/>
      <w:lvlJc w:val="right"/>
      <w:pPr>
        <w:ind w:left="6480" w:hanging="180"/>
      </w:pPr>
    </w:lvl>
  </w:abstractNum>
  <w:abstractNum w:abstractNumId="4" w15:restartNumberingAfterBreak="0">
    <w:nsid w:val="10997C4B"/>
    <w:multiLevelType w:val="multilevel"/>
    <w:tmpl w:val="14B26CE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10F40DD7"/>
    <w:multiLevelType w:val="hybridMultilevel"/>
    <w:tmpl w:val="71BCD5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74269FC"/>
    <w:multiLevelType w:val="hybridMultilevel"/>
    <w:tmpl w:val="49440D3A"/>
    <w:lvl w:ilvl="0" w:tplc="08090011">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2F48FB"/>
    <w:multiLevelType w:val="hybridMultilevel"/>
    <w:tmpl w:val="E17CF31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B7921B5"/>
    <w:multiLevelType w:val="multilevel"/>
    <w:tmpl w:val="BA8E7156"/>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1B802EB9"/>
    <w:multiLevelType w:val="hybridMultilevel"/>
    <w:tmpl w:val="659A4A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6F7AF6"/>
    <w:multiLevelType w:val="hybridMultilevel"/>
    <w:tmpl w:val="1AB4E6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941065"/>
    <w:multiLevelType w:val="hybridMultilevel"/>
    <w:tmpl w:val="34DC5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8D0C14"/>
    <w:multiLevelType w:val="multilevel"/>
    <w:tmpl w:val="1BF005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38112E7D"/>
    <w:multiLevelType w:val="multilevel"/>
    <w:tmpl w:val="625A87C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E41788F"/>
    <w:multiLevelType w:val="multilevel"/>
    <w:tmpl w:val="AE70791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5" w15:restartNumberingAfterBreak="0">
    <w:nsid w:val="3E6F7A4D"/>
    <w:multiLevelType w:val="hybridMultilevel"/>
    <w:tmpl w:val="3E163A2C"/>
    <w:lvl w:ilvl="0" w:tplc="6B3A288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F9A2F81"/>
    <w:multiLevelType w:val="multilevel"/>
    <w:tmpl w:val="580E619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7" w15:restartNumberingAfterBreak="0">
    <w:nsid w:val="410D4B00"/>
    <w:multiLevelType w:val="hybridMultilevel"/>
    <w:tmpl w:val="0CF45E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72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1D41B25"/>
    <w:multiLevelType w:val="multilevel"/>
    <w:tmpl w:val="2AFC4F8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9" w15:restartNumberingAfterBreak="0">
    <w:nsid w:val="44390A80"/>
    <w:multiLevelType w:val="hybridMultilevel"/>
    <w:tmpl w:val="77600572"/>
    <w:lvl w:ilvl="0" w:tplc="04090019">
      <w:start w:val="1"/>
      <w:numFmt w:val="low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0" w15:restartNumberingAfterBreak="0">
    <w:nsid w:val="45E76408"/>
    <w:multiLevelType w:val="hybridMultilevel"/>
    <w:tmpl w:val="872627E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5FF165A"/>
    <w:multiLevelType w:val="hybridMultilevel"/>
    <w:tmpl w:val="75F011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B2B73C4"/>
    <w:multiLevelType w:val="hybridMultilevel"/>
    <w:tmpl w:val="9A702F54"/>
    <w:lvl w:ilvl="0" w:tplc="669CE436">
      <w:start w:val="1"/>
      <w:numFmt w:val="upperLetter"/>
      <w:lvlText w:val="%1."/>
      <w:lvlJc w:val="left"/>
      <w:pPr>
        <w:ind w:left="720" w:hanging="360"/>
      </w:pPr>
      <w:rPr>
        <w:rFonts w:ascii="Calibri" w:hAnsi="Calibri" w:cs="Calibri" w:hint="default"/>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5C521B3"/>
    <w:multiLevelType w:val="hybridMultilevel"/>
    <w:tmpl w:val="19FAD1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7BB69DB"/>
    <w:multiLevelType w:val="multilevel"/>
    <w:tmpl w:val="60340640"/>
    <w:lvl w:ilvl="0">
      <w:start w:val="1"/>
      <w:numFmt w:val="decimal"/>
      <w:lvlText w:val="%1"/>
      <w:lvlJc w:val="left"/>
      <w:pPr>
        <w:ind w:left="390" w:hanging="390"/>
      </w:pPr>
      <w:rPr>
        <w:rFonts w:hint="default"/>
      </w:rPr>
    </w:lvl>
    <w:lvl w:ilv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5FBC02E4"/>
    <w:multiLevelType w:val="multilevel"/>
    <w:tmpl w:val="2BC231A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3DF204D"/>
    <w:multiLevelType w:val="hybridMultilevel"/>
    <w:tmpl w:val="DABE64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8F548D3"/>
    <w:multiLevelType w:val="hybridMultilevel"/>
    <w:tmpl w:val="F5BCE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9C52FA"/>
    <w:multiLevelType w:val="hybridMultilevel"/>
    <w:tmpl w:val="1714C4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F1E06A9"/>
    <w:multiLevelType w:val="multilevel"/>
    <w:tmpl w:val="6B1A30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18"/>
  </w:num>
  <w:num w:numId="3">
    <w:abstractNumId w:val="7"/>
  </w:num>
  <w:num w:numId="4">
    <w:abstractNumId w:val="16"/>
  </w:num>
  <w:num w:numId="5">
    <w:abstractNumId w:val="19"/>
  </w:num>
  <w:num w:numId="6">
    <w:abstractNumId w:val="22"/>
  </w:num>
  <w:num w:numId="7">
    <w:abstractNumId w:val="1"/>
  </w:num>
  <w:num w:numId="8">
    <w:abstractNumId w:val="14"/>
  </w:num>
  <w:num w:numId="9">
    <w:abstractNumId w:val="24"/>
  </w:num>
  <w:num w:numId="10">
    <w:abstractNumId w:val="29"/>
  </w:num>
  <w:num w:numId="11">
    <w:abstractNumId w:val="8"/>
  </w:num>
  <w:num w:numId="12">
    <w:abstractNumId w:val="12"/>
  </w:num>
  <w:num w:numId="13">
    <w:abstractNumId w:val="13"/>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7"/>
  </w:num>
  <w:num w:numId="16">
    <w:abstractNumId w:val="10"/>
  </w:num>
  <w:num w:numId="17">
    <w:abstractNumId w:val="0"/>
  </w:num>
  <w:num w:numId="18">
    <w:abstractNumId w:val="5"/>
  </w:num>
  <w:num w:numId="19">
    <w:abstractNumId w:val="21"/>
  </w:num>
  <w:num w:numId="20">
    <w:abstractNumId w:val="15"/>
  </w:num>
  <w:num w:numId="21">
    <w:abstractNumId w:val="6"/>
  </w:num>
  <w:num w:numId="22">
    <w:abstractNumId w:val="26"/>
  </w:num>
  <w:num w:numId="23">
    <w:abstractNumId w:val="23"/>
  </w:num>
  <w:num w:numId="24">
    <w:abstractNumId w:val="11"/>
  </w:num>
  <w:num w:numId="25">
    <w:abstractNumId w:val="25"/>
  </w:num>
  <w:num w:numId="26">
    <w:abstractNumId w:val="17"/>
  </w:num>
  <w:num w:numId="27">
    <w:abstractNumId w:val="20"/>
  </w:num>
  <w:num w:numId="28">
    <w:abstractNumId w:val="9"/>
  </w:num>
  <w:num w:numId="29">
    <w:abstractNumId w:val="2"/>
  </w:num>
  <w:num w:numId="3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263E"/>
    <w:rsid w:val="000121BA"/>
    <w:rsid w:val="000234C6"/>
    <w:rsid w:val="00032A55"/>
    <w:rsid w:val="00041EE1"/>
    <w:rsid w:val="00043195"/>
    <w:rsid w:val="00045D49"/>
    <w:rsid w:val="0005500C"/>
    <w:rsid w:val="00062A37"/>
    <w:rsid w:val="00071E06"/>
    <w:rsid w:val="00072C23"/>
    <w:rsid w:val="00075390"/>
    <w:rsid w:val="00085776"/>
    <w:rsid w:val="0009633B"/>
    <w:rsid w:val="000A235F"/>
    <w:rsid w:val="000B0A3E"/>
    <w:rsid w:val="000C0E7D"/>
    <w:rsid w:val="000C706A"/>
    <w:rsid w:val="000D013B"/>
    <w:rsid w:val="000D5ACF"/>
    <w:rsid w:val="000F5856"/>
    <w:rsid w:val="000F5B13"/>
    <w:rsid w:val="000F6FAC"/>
    <w:rsid w:val="00104817"/>
    <w:rsid w:val="00112C56"/>
    <w:rsid w:val="00114AEE"/>
    <w:rsid w:val="001317F4"/>
    <w:rsid w:val="00141908"/>
    <w:rsid w:val="00145E0B"/>
    <w:rsid w:val="00181577"/>
    <w:rsid w:val="00182B1A"/>
    <w:rsid w:val="001939DB"/>
    <w:rsid w:val="001B134B"/>
    <w:rsid w:val="001B1598"/>
    <w:rsid w:val="001B2293"/>
    <w:rsid w:val="001B3356"/>
    <w:rsid w:val="001C30D0"/>
    <w:rsid w:val="001C398E"/>
    <w:rsid w:val="001C3BF8"/>
    <w:rsid w:val="001E38ED"/>
    <w:rsid w:val="001F4BC4"/>
    <w:rsid w:val="00204374"/>
    <w:rsid w:val="002044AB"/>
    <w:rsid w:val="00213DB5"/>
    <w:rsid w:val="00217C85"/>
    <w:rsid w:val="00227BE0"/>
    <w:rsid w:val="00245F89"/>
    <w:rsid w:val="00261BA3"/>
    <w:rsid w:val="00270630"/>
    <w:rsid w:val="002729D0"/>
    <w:rsid w:val="002800EC"/>
    <w:rsid w:val="002908BE"/>
    <w:rsid w:val="002923D5"/>
    <w:rsid w:val="002B0683"/>
    <w:rsid w:val="002B3F0D"/>
    <w:rsid w:val="002C0932"/>
    <w:rsid w:val="002D12C8"/>
    <w:rsid w:val="002D32EC"/>
    <w:rsid w:val="002E5734"/>
    <w:rsid w:val="002E682A"/>
    <w:rsid w:val="00307409"/>
    <w:rsid w:val="00310E66"/>
    <w:rsid w:val="00321B86"/>
    <w:rsid w:val="00326437"/>
    <w:rsid w:val="00330B43"/>
    <w:rsid w:val="00393B54"/>
    <w:rsid w:val="003B27ED"/>
    <w:rsid w:val="003B2D4B"/>
    <w:rsid w:val="003B6721"/>
    <w:rsid w:val="003C3AB5"/>
    <w:rsid w:val="00411ECB"/>
    <w:rsid w:val="00427B1F"/>
    <w:rsid w:val="00472174"/>
    <w:rsid w:val="00472719"/>
    <w:rsid w:val="00481D1F"/>
    <w:rsid w:val="004872FC"/>
    <w:rsid w:val="004B3170"/>
    <w:rsid w:val="004B69BD"/>
    <w:rsid w:val="004B7014"/>
    <w:rsid w:val="004C1493"/>
    <w:rsid w:val="004D3A87"/>
    <w:rsid w:val="004D7CB3"/>
    <w:rsid w:val="004F6691"/>
    <w:rsid w:val="00500641"/>
    <w:rsid w:val="005018DD"/>
    <w:rsid w:val="0050794E"/>
    <w:rsid w:val="00514774"/>
    <w:rsid w:val="005203DC"/>
    <w:rsid w:val="0052072E"/>
    <w:rsid w:val="00535B84"/>
    <w:rsid w:val="00542A42"/>
    <w:rsid w:val="00554889"/>
    <w:rsid w:val="00560A95"/>
    <w:rsid w:val="00571FC1"/>
    <w:rsid w:val="00574926"/>
    <w:rsid w:val="005A420A"/>
    <w:rsid w:val="005C0542"/>
    <w:rsid w:val="00610901"/>
    <w:rsid w:val="00616C05"/>
    <w:rsid w:val="006238E4"/>
    <w:rsid w:val="00650B16"/>
    <w:rsid w:val="006577C7"/>
    <w:rsid w:val="00672022"/>
    <w:rsid w:val="00674557"/>
    <w:rsid w:val="00674932"/>
    <w:rsid w:val="006851AC"/>
    <w:rsid w:val="00686227"/>
    <w:rsid w:val="00686FBF"/>
    <w:rsid w:val="00687EB9"/>
    <w:rsid w:val="0069392C"/>
    <w:rsid w:val="00693BB6"/>
    <w:rsid w:val="006A452B"/>
    <w:rsid w:val="006B116A"/>
    <w:rsid w:val="006B221B"/>
    <w:rsid w:val="006C3213"/>
    <w:rsid w:val="006D3E02"/>
    <w:rsid w:val="006E7BE7"/>
    <w:rsid w:val="006F31A2"/>
    <w:rsid w:val="006F7345"/>
    <w:rsid w:val="00724B2B"/>
    <w:rsid w:val="00727531"/>
    <w:rsid w:val="0073259F"/>
    <w:rsid w:val="00765308"/>
    <w:rsid w:val="0079302B"/>
    <w:rsid w:val="007A4E6C"/>
    <w:rsid w:val="007B50EF"/>
    <w:rsid w:val="007C5070"/>
    <w:rsid w:val="007D63F3"/>
    <w:rsid w:val="007E111F"/>
    <w:rsid w:val="007F219B"/>
    <w:rsid w:val="00801D01"/>
    <w:rsid w:val="008043AA"/>
    <w:rsid w:val="00821791"/>
    <w:rsid w:val="008236C0"/>
    <w:rsid w:val="00831E2E"/>
    <w:rsid w:val="00835EF1"/>
    <w:rsid w:val="008450E7"/>
    <w:rsid w:val="008518F3"/>
    <w:rsid w:val="008527C1"/>
    <w:rsid w:val="00862B63"/>
    <w:rsid w:val="0086426A"/>
    <w:rsid w:val="00873BDC"/>
    <w:rsid w:val="00884554"/>
    <w:rsid w:val="00891475"/>
    <w:rsid w:val="00895C6A"/>
    <w:rsid w:val="008A5427"/>
    <w:rsid w:val="008B540C"/>
    <w:rsid w:val="008C5200"/>
    <w:rsid w:val="008D03D6"/>
    <w:rsid w:val="008E16AD"/>
    <w:rsid w:val="0091497E"/>
    <w:rsid w:val="009274F1"/>
    <w:rsid w:val="00930E83"/>
    <w:rsid w:val="00937E01"/>
    <w:rsid w:val="00953F9F"/>
    <w:rsid w:val="00956DEE"/>
    <w:rsid w:val="00957C07"/>
    <w:rsid w:val="00961C0D"/>
    <w:rsid w:val="00970935"/>
    <w:rsid w:val="009844EC"/>
    <w:rsid w:val="009A1975"/>
    <w:rsid w:val="009B2C05"/>
    <w:rsid w:val="009B6726"/>
    <w:rsid w:val="009C5D24"/>
    <w:rsid w:val="009D4FCD"/>
    <w:rsid w:val="009E42E5"/>
    <w:rsid w:val="009F39AB"/>
    <w:rsid w:val="00A12671"/>
    <w:rsid w:val="00A15F02"/>
    <w:rsid w:val="00A23BD9"/>
    <w:rsid w:val="00A340F3"/>
    <w:rsid w:val="00A43C4B"/>
    <w:rsid w:val="00A47F9E"/>
    <w:rsid w:val="00A5477D"/>
    <w:rsid w:val="00A634D8"/>
    <w:rsid w:val="00AA08D1"/>
    <w:rsid w:val="00AA31C9"/>
    <w:rsid w:val="00AA7314"/>
    <w:rsid w:val="00AB2FDD"/>
    <w:rsid w:val="00AB7E72"/>
    <w:rsid w:val="00AC62D2"/>
    <w:rsid w:val="00AD2BFE"/>
    <w:rsid w:val="00AF44D7"/>
    <w:rsid w:val="00B343FA"/>
    <w:rsid w:val="00B602F2"/>
    <w:rsid w:val="00B65128"/>
    <w:rsid w:val="00B95F19"/>
    <w:rsid w:val="00BA1DD8"/>
    <w:rsid w:val="00BC12CD"/>
    <w:rsid w:val="00BC3D37"/>
    <w:rsid w:val="00BC71C5"/>
    <w:rsid w:val="00BD6FD4"/>
    <w:rsid w:val="00BE1047"/>
    <w:rsid w:val="00BE131B"/>
    <w:rsid w:val="00BF618F"/>
    <w:rsid w:val="00C204ED"/>
    <w:rsid w:val="00C4268D"/>
    <w:rsid w:val="00C461E4"/>
    <w:rsid w:val="00C622D9"/>
    <w:rsid w:val="00C673EB"/>
    <w:rsid w:val="00CA46E8"/>
    <w:rsid w:val="00CD0C9A"/>
    <w:rsid w:val="00CD6B79"/>
    <w:rsid w:val="00CE7D14"/>
    <w:rsid w:val="00CF61A5"/>
    <w:rsid w:val="00D005DB"/>
    <w:rsid w:val="00D0309B"/>
    <w:rsid w:val="00D17966"/>
    <w:rsid w:val="00D20033"/>
    <w:rsid w:val="00D23C67"/>
    <w:rsid w:val="00D35399"/>
    <w:rsid w:val="00D45E2B"/>
    <w:rsid w:val="00D56BCF"/>
    <w:rsid w:val="00D574DE"/>
    <w:rsid w:val="00D65539"/>
    <w:rsid w:val="00D94ED1"/>
    <w:rsid w:val="00DC6650"/>
    <w:rsid w:val="00DC6E9C"/>
    <w:rsid w:val="00DE2CE9"/>
    <w:rsid w:val="00E1375C"/>
    <w:rsid w:val="00E20899"/>
    <w:rsid w:val="00E2303A"/>
    <w:rsid w:val="00E26B2E"/>
    <w:rsid w:val="00E36050"/>
    <w:rsid w:val="00E41B99"/>
    <w:rsid w:val="00E47C50"/>
    <w:rsid w:val="00E73626"/>
    <w:rsid w:val="00E74D2B"/>
    <w:rsid w:val="00EA4B0E"/>
    <w:rsid w:val="00EA7AF3"/>
    <w:rsid w:val="00EC36EF"/>
    <w:rsid w:val="00ED1D52"/>
    <w:rsid w:val="00ED207B"/>
    <w:rsid w:val="00ED2817"/>
    <w:rsid w:val="00EF5C7A"/>
    <w:rsid w:val="00F3127C"/>
    <w:rsid w:val="00F46948"/>
    <w:rsid w:val="00F537E1"/>
    <w:rsid w:val="00F53F1F"/>
    <w:rsid w:val="00F56F6B"/>
    <w:rsid w:val="00F57483"/>
    <w:rsid w:val="00F73B72"/>
    <w:rsid w:val="00F933B8"/>
    <w:rsid w:val="00F94A07"/>
    <w:rsid w:val="00FA1E73"/>
    <w:rsid w:val="00FA263E"/>
    <w:rsid w:val="00FA411E"/>
    <w:rsid w:val="00FA466D"/>
    <w:rsid w:val="00FC2D63"/>
    <w:rsid w:val="00FD0AA4"/>
    <w:rsid w:val="00FD6975"/>
    <w:rsid w:val="00FE6F7B"/>
    <w:rsid w:val="00FF36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F7FC1"/>
  <w15:chartTrackingRefBased/>
  <w15:docId w15:val="{39D954A2-D080-4244-B27D-A653C105D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B50E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13DB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217C8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B0A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472719"/>
    <w:pPr>
      <w:spacing w:after="200" w:line="240" w:lineRule="auto"/>
    </w:pPr>
    <w:rPr>
      <w:i/>
      <w:iCs/>
      <w:color w:val="44546A" w:themeColor="text2"/>
      <w:sz w:val="18"/>
      <w:szCs w:val="18"/>
    </w:rPr>
  </w:style>
  <w:style w:type="paragraph" w:styleId="ListParagraph">
    <w:name w:val="List Paragraph"/>
    <w:basedOn w:val="Normal"/>
    <w:uiPriority w:val="34"/>
    <w:qFormat/>
    <w:rsid w:val="006C3213"/>
    <w:pPr>
      <w:ind w:left="720"/>
      <w:contextualSpacing/>
    </w:pPr>
  </w:style>
  <w:style w:type="character" w:customStyle="1" w:styleId="Heading1Char">
    <w:name w:val="Heading 1 Char"/>
    <w:basedOn w:val="DefaultParagraphFont"/>
    <w:link w:val="Heading1"/>
    <w:uiPriority w:val="9"/>
    <w:rsid w:val="007B50EF"/>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13DB5"/>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8518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18F3"/>
  </w:style>
  <w:style w:type="paragraph" w:styleId="Footer">
    <w:name w:val="footer"/>
    <w:basedOn w:val="Normal"/>
    <w:link w:val="FooterChar"/>
    <w:uiPriority w:val="99"/>
    <w:unhideWhenUsed/>
    <w:rsid w:val="008518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18F3"/>
  </w:style>
  <w:style w:type="character" w:customStyle="1" w:styleId="Heading3Char">
    <w:name w:val="Heading 3 Char"/>
    <w:basedOn w:val="DefaultParagraphFont"/>
    <w:link w:val="Heading3"/>
    <w:uiPriority w:val="9"/>
    <w:rsid w:val="00217C85"/>
    <w:rPr>
      <w:rFonts w:asciiTheme="majorHAnsi" w:eastAsiaTheme="majorEastAsia" w:hAnsiTheme="majorHAnsi" w:cstheme="majorBidi"/>
      <w:color w:val="1F4D78" w:themeColor="accent1" w:themeShade="7F"/>
      <w:sz w:val="24"/>
      <w:szCs w:val="24"/>
    </w:rPr>
  </w:style>
  <w:style w:type="paragraph" w:customStyle="1" w:styleId="Default">
    <w:name w:val="Default"/>
    <w:rsid w:val="003B27ED"/>
    <w:pPr>
      <w:autoSpaceDE w:val="0"/>
      <w:autoSpaceDN w:val="0"/>
      <w:adjustRightInd w:val="0"/>
      <w:spacing w:after="0" w:line="240" w:lineRule="auto"/>
    </w:pPr>
    <w:rPr>
      <w:rFonts w:ascii="Gill Sans MT" w:hAnsi="Gill Sans MT" w:cs="Gill Sans MT"/>
      <w:color w:val="000000"/>
      <w:sz w:val="24"/>
      <w:szCs w:val="24"/>
    </w:rPr>
  </w:style>
  <w:style w:type="paragraph" w:styleId="TOCHeading">
    <w:name w:val="TOC Heading"/>
    <w:basedOn w:val="Heading1"/>
    <w:next w:val="Normal"/>
    <w:uiPriority w:val="39"/>
    <w:unhideWhenUsed/>
    <w:qFormat/>
    <w:rsid w:val="00970935"/>
    <w:pPr>
      <w:outlineLvl w:val="9"/>
    </w:pPr>
  </w:style>
  <w:style w:type="paragraph" w:styleId="TOC2">
    <w:name w:val="toc 2"/>
    <w:basedOn w:val="Normal"/>
    <w:next w:val="Normal"/>
    <w:autoRedefine/>
    <w:uiPriority w:val="39"/>
    <w:unhideWhenUsed/>
    <w:rsid w:val="00970935"/>
    <w:pPr>
      <w:spacing w:after="100"/>
      <w:ind w:left="220"/>
    </w:pPr>
    <w:rPr>
      <w:rFonts w:eastAsiaTheme="minorEastAsia" w:cs="Times New Roman"/>
    </w:rPr>
  </w:style>
  <w:style w:type="paragraph" w:styleId="TOC1">
    <w:name w:val="toc 1"/>
    <w:basedOn w:val="Normal"/>
    <w:next w:val="Normal"/>
    <w:autoRedefine/>
    <w:uiPriority w:val="39"/>
    <w:unhideWhenUsed/>
    <w:rsid w:val="00970935"/>
    <w:pPr>
      <w:spacing w:after="100"/>
    </w:pPr>
    <w:rPr>
      <w:rFonts w:eastAsiaTheme="minorEastAsia" w:cs="Times New Roman"/>
    </w:rPr>
  </w:style>
  <w:style w:type="paragraph" w:styleId="TOC3">
    <w:name w:val="toc 3"/>
    <w:basedOn w:val="Normal"/>
    <w:next w:val="Normal"/>
    <w:autoRedefine/>
    <w:uiPriority w:val="39"/>
    <w:unhideWhenUsed/>
    <w:rsid w:val="00970935"/>
    <w:pPr>
      <w:spacing w:after="100"/>
      <w:ind w:left="440"/>
    </w:pPr>
    <w:rPr>
      <w:rFonts w:eastAsiaTheme="minorEastAsia" w:cs="Times New Roman"/>
    </w:rPr>
  </w:style>
  <w:style w:type="character" w:styleId="Hyperlink">
    <w:name w:val="Hyperlink"/>
    <w:basedOn w:val="DefaultParagraphFont"/>
    <w:uiPriority w:val="99"/>
    <w:unhideWhenUsed/>
    <w:rsid w:val="00970935"/>
    <w:rPr>
      <w:color w:val="0563C1" w:themeColor="hyperlink"/>
      <w:u w:val="single"/>
    </w:rPr>
  </w:style>
  <w:style w:type="paragraph" w:customStyle="1" w:styleId="EndNoteBibliography">
    <w:name w:val="EndNote Bibliography"/>
    <w:basedOn w:val="Normal"/>
    <w:link w:val="EndNoteBibliographyChar"/>
    <w:rsid w:val="00FA466D"/>
    <w:pPr>
      <w:spacing w:line="240" w:lineRule="auto"/>
      <w:jc w:val="both"/>
    </w:pPr>
    <w:rPr>
      <w:rFonts w:ascii="Calibri" w:hAnsi="Calibri" w:cs="Calibri"/>
      <w:noProof/>
    </w:rPr>
  </w:style>
  <w:style w:type="character" w:customStyle="1" w:styleId="EndNoteBibliographyChar">
    <w:name w:val="EndNote Bibliography Char"/>
    <w:basedOn w:val="DefaultParagraphFont"/>
    <w:link w:val="EndNoteBibliography"/>
    <w:rsid w:val="00FA466D"/>
    <w:rPr>
      <w:rFonts w:ascii="Calibri" w:hAnsi="Calibri" w:cs="Calibri"/>
      <w:noProof/>
    </w:rPr>
  </w:style>
  <w:style w:type="character" w:styleId="CommentReference">
    <w:name w:val="annotation reference"/>
    <w:basedOn w:val="DefaultParagraphFont"/>
    <w:uiPriority w:val="99"/>
    <w:semiHidden/>
    <w:unhideWhenUsed/>
    <w:rsid w:val="00472174"/>
    <w:rPr>
      <w:sz w:val="16"/>
      <w:szCs w:val="16"/>
    </w:rPr>
  </w:style>
  <w:style w:type="paragraph" w:styleId="CommentText">
    <w:name w:val="annotation text"/>
    <w:basedOn w:val="Normal"/>
    <w:link w:val="CommentTextChar"/>
    <w:uiPriority w:val="99"/>
    <w:semiHidden/>
    <w:unhideWhenUsed/>
    <w:rsid w:val="00472174"/>
    <w:pPr>
      <w:spacing w:line="240" w:lineRule="auto"/>
    </w:pPr>
    <w:rPr>
      <w:sz w:val="20"/>
      <w:szCs w:val="20"/>
    </w:rPr>
  </w:style>
  <w:style w:type="character" w:customStyle="1" w:styleId="CommentTextChar">
    <w:name w:val="Comment Text Char"/>
    <w:basedOn w:val="DefaultParagraphFont"/>
    <w:link w:val="CommentText"/>
    <w:uiPriority w:val="99"/>
    <w:semiHidden/>
    <w:rsid w:val="00472174"/>
    <w:rPr>
      <w:sz w:val="20"/>
      <w:szCs w:val="20"/>
    </w:rPr>
  </w:style>
  <w:style w:type="paragraph" w:styleId="CommentSubject">
    <w:name w:val="annotation subject"/>
    <w:basedOn w:val="CommentText"/>
    <w:next w:val="CommentText"/>
    <w:link w:val="CommentSubjectChar"/>
    <w:uiPriority w:val="99"/>
    <w:semiHidden/>
    <w:unhideWhenUsed/>
    <w:rsid w:val="00472174"/>
    <w:rPr>
      <w:b/>
      <w:bCs/>
    </w:rPr>
  </w:style>
  <w:style w:type="character" w:customStyle="1" w:styleId="CommentSubjectChar">
    <w:name w:val="Comment Subject Char"/>
    <w:basedOn w:val="CommentTextChar"/>
    <w:link w:val="CommentSubject"/>
    <w:uiPriority w:val="99"/>
    <w:semiHidden/>
    <w:rsid w:val="00472174"/>
    <w:rPr>
      <w:b/>
      <w:bCs/>
      <w:sz w:val="20"/>
      <w:szCs w:val="20"/>
    </w:rPr>
  </w:style>
  <w:style w:type="paragraph" w:styleId="BalloonText">
    <w:name w:val="Balloon Text"/>
    <w:basedOn w:val="Normal"/>
    <w:link w:val="BalloonTextChar"/>
    <w:uiPriority w:val="99"/>
    <w:semiHidden/>
    <w:unhideWhenUsed/>
    <w:rsid w:val="004B70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7014"/>
    <w:rPr>
      <w:rFonts w:ascii="Segoe UI" w:hAnsi="Segoe UI" w:cs="Segoe UI"/>
      <w:sz w:val="18"/>
      <w:szCs w:val="18"/>
    </w:rPr>
  </w:style>
  <w:style w:type="paragraph" w:styleId="NormalWeb">
    <w:name w:val="Normal (Web)"/>
    <w:basedOn w:val="Normal"/>
    <w:uiPriority w:val="99"/>
    <w:unhideWhenUsed/>
    <w:rsid w:val="004D7CB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Revision">
    <w:name w:val="Revision"/>
    <w:hidden/>
    <w:uiPriority w:val="99"/>
    <w:semiHidden/>
    <w:rsid w:val="00A340F3"/>
    <w:pPr>
      <w:spacing w:after="0" w:line="240" w:lineRule="auto"/>
    </w:pPr>
  </w:style>
  <w:style w:type="paragraph" w:styleId="NoSpacing">
    <w:name w:val="No Spacing"/>
    <w:uiPriority w:val="1"/>
    <w:qFormat/>
    <w:rsid w:val="000F5B13"/>
    <w:pPr>
      <w:spacing w:after="0" w:line="240" w:lineRule="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129003">
      <w:bodyDiv w:val="1"/>
      <w:marLeft w:val="0"/>
      <w:marRight w:val="0"/>
      <w:marTop w:val="0"/>
      <w:marBottom w:val="0"/>
      <w:divBdr>
        <w:top w:val="none" w:sz="0" w:space="0" w:color="auto"/>
        <w:left w:val="none" w:sz="0" w:space="0" w:color="auto"/>
        <w:bottom w:val="none" w:sz="0" w:space="0" w:color="auto"/>
        <w:right w:val="none" w:sz="0" w:space="0" w:color="auto"/>
      </w:divBdr>
      <w:divsChild>
        <w:div w:id="1733192782">
          <w:marLeft w:val="0"/>
          <w:marRight w:val="0"/>
          <w:marTop w:val="0"/>
          <w:marBottom w:val="0"/>
          <w:divBdr>
            <w:top w:val="none" w:sz="0" w:space="0" w:color="auto"/>
            <w:left w:val="none" w:sz="0" w:space="0" w:color="auto"/>
            <w:bottom w:val="none" w:sz="0" w:space="0" w:color="auto"/>
            <w:right w:val="none" w:sz="0" w:space="0" w:color="auto"/>
          </w:divBdr>
          <w:divsChild>
            <w:div w:id="1350643121">
              <w:marLeft w:val="0"/>
              <w:marRight w:val="0"/>
              <w:marTop w:val="0"/>
              <w:marBottom w:val="0"/>
              <w:divBdr>
                <w:top w:val="none" w:sz="0" w:space="0" w:color="auto"/>
                <w:left w:val="none" w:sz="0" w:space="0" w:color="auto"/>
                <w:bottom w:val="none" w:sz="0" w:space="0" w:color="auto"/>
                <w:right w:val="none" w:sz="0" w:space="0" w:color="auto"/>
              </w:divBdr>
              <w:divsChild>
                <w:div w:id="49815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765912">
      <w:bodyDiv w:val="1"/>
      <w:marLeft w:val="0"/>
      <w:marRight w:val="0"/>
      <w:marTop w:val="0"/>
      <w:marBottom w:val="0"/>
      <w:divBdr>
        <w:top w:val="none" w:sz="0" w:space="0" w:color="auto"/>
        <w:left w:val="none" w:sz="0" w:space="0" w:color="auto"/>
        <w:bottom w:val="none" w:sz="0" w:space="0" w:color="auto"/>
        <w:right w:val="none" w:sz="0" w:space="0" w:color="auto"/>
      </w:divBdr>
      <w:divsChild>
        <w:div w:id="1974403443">
          <w:marLeft w:val="0"/>
          <w:marRight w:val="0"/>
          <w:marTop w:val="0"/>
          <w:marBottom w:val="0"/>
          <w:divBdr>
            <w:top w:val="none" w:sz="0" w:space="0" w:color="auto"/>
            <w:left w:val="none" w:sz="0" w:space="0" w:color="auto"/>
            <w:bottom w:val="none" w:sz="0" w:space="0" w:color="auto"/>
            <w:right w:val="none" w:sz="0" w:space="0" w:color="auto"/>
          </w:divBdr>
          <w:divsChild>
            <w:div w:id="1024675485">
              <w:marLeft w:val="0"/>
              <w:marRight w:val="0"/>
              <w:marTop w:val="0"/>
              <w:marBottom w:val="0"/>
              <w:divBdr>
                <w:top w:val="none" w:sz="0" w:space="0" w:color="auto"/>
                <w:left w:val="none" w:sz="0" w:space="0" w:color="auto"/>
                <w:bottom w:val="none" w:sz="0" w:space="0" w:color="auto"/>
                <w:right w:val="none" w:sz="0" w:space="0" w:color="auto"/>
              </w:divBdr>
              <w:divsChild>
                <w:div w:id="160389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3323650">
      <w:bodyDiv w:val="1"/>
      <w:marLeft w:val="0"/>
      <w:marRight w:val="0"/>
      <w:marTop w:val="0"/>
      <w:marBottom w:val="0"/>
      <w:divBdr>
        <w:top w:val="none" w:sz="0" w:space="0" w:color="auto"/>
        <w:left w:val="none" w:sz="0" w:space="0" w:color="auto"/>
        <w:bottom w:val="none" w:sz="0" w:space="0" w:color="auto"/>
        <w:right w:val="none" w:sz="0" w:space="0" w:color="auto"/>
      </w:divBdr>
      <w:divsChild>
        <w:div w:id="88546968">
          <w:marLeft w:val="0"/>
          <w:marRight w:val="0"/>
          <w:marTop w:val="0"/>
          <w:marBottom w:val="0"/>
          <w:divBdr>
            <w:top w:val="none" w:sz="0" w:space="0" w:color="auto"/>
            <w:left w:val="none" w:sz="0" w:space="0" w:color="auto"/>
            <w:bottom w:val="none" w:sz="0" w:space="0" w:color="auto"/>
            <w:right w:val="none" w:sz="0" w:space="0" w:color="auto"/>
          </w:divBdr>
          <w:divsChild>
            <w:div w:id="1165516974">
              <w:marLeft w:val="0"/>
              <w:marRight w:val="0"/>
              <w:marTop w:val="0"/>
              <w:marBottom w:val="0"/>
              <w:divBdr>
                <w:top w:val="none" w:sz="0" w:space="0" w:color="auto"/>
                <w:left w:val="none" w:sz="0" w:space="0" w:color="auto"/>
                <w:bottom w:val="none" w:sz="0" w:space="0" w:color="auto"/>
                <w:right w:val="none" w:sz="0" w:space="0" w:color="auto"/>
              </w:divBdr>
              <w:divsChild>
                <w:div w:id="910894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981794">
      <w:bodyDiv w:val="1"/>
      <w:marLeft w:val="0"/>
      <w:marRight w:val="0"/>
      <w:marTop w:val="0"/>
      <w:marBottom w:val="0"/>
      <w:divBdr>
        <w:top w:val="none" w:sz="0" w:space="0" w:color="auto"/>
        <w:left w:val="none" w:sz="0" w:space="0" w:color="auto"/>
        <w:bottom w:val="none" w:sz="0" w:space="0" w:color="auto"/>
        <w:right w:val="none" w:sz="0" w:space="0" w:color="auto"/>
      </w:divBdr>
    </w:div>
    <w:div w:id="1494030329">
      <w:bodyDiv w:val="1"/>
      <w:marLeft w:val="0"/>
      <w:marRight w:val="0"/>
      <w:marTop w:val="0"/>
      <w:marBottom w:val="0"/>
      <w:divBdr>
        <w:top w:val="none" w:sz="0" w:space="0" w:color="auto"/>
        <w:left w:val="none" w:sz="0" w:space="0" w:color="auto"/>
        <w:bottom w:val="none" w:sz="0" w:space="0" w:color="auto"/>
        <w:right w:val="none" w:sz="0" w:space="0" w:color="auto"/>
      </w:divBdr>
      <w:divsChild>
        <w:div w:id="1382024124">
          <w:marLeft w:val="0"/>
          <w:marRight w:val="0"/>
          <w:marTop w:val="0"/>
          <w:marBottom w:val="0"/>
          <w:divBdr>
            <w:top w:val="none" w:sz="0" w:space="0" w:color="auto"/>
            <w:left w:val="none" w:sz="0" w:space="0" w:color="auto"/>
            <w:bottom w:val="none" w:sz="0" w:space="0" w:color="auto"/>
            <w:right w:val="none" w:sz="0" w:space="0" w:color="auto"/>
          </w:divBdr>
          <w:divsChild>
            <w:div w:id="1559778565">
              <w:marLeft w:val="0"/>
              <w:marRight w:val="0"/>
              <w:marTop w:val="0"/>
              <w:marBottom w:val="0"/>
              <w:divBdr>
                <w:top w:val="none" w:sz="0" w:space="0" w:color="auto"/>
                <w:left w:val="none" w:sz="0" w:space="0" w:color="auto"/>
                <w:bottom w:val="none" w:sz="0" w:space="0" w:color="auto"/>
                <w:right w:val="none" w:sz="0" w:space="0" w:color="auto"/>
              </w:divBdr>
              <w:divsChild>
                <w:div w:id="58245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893491">
      <w:bodyDiv w:val="1"/>
      <w:marLeft w:val="0"/>
      <w:marRight w:val="0"/>
      <w:marTop w:val="0"/>
      <w:marBottom w:val="0"/>
      <w:divBdr>
        <w:top w:val="none" w:sz="0" w:space="0" w:color="auto"/>
        <w:left w:val="none" w:sz="0" w:space="0" w:color="auto"/>
        <w:bottom w:val="none" w:sz="0" w:space="0" w:color="auto"/>
        <w:right w:val="none" w:sz="0" w:space="0" w:color="auto"/>
      </w:divBdr>
      <w:divsChild>
        <w:div w:id="1502505714">
          <w:marLeft w:val="0"/>
          <w:marRight w:val="0"/>
          <w:marTop w:val="0"/>
          <w:marBottom w:val="0"/>
          <w:divBdr>
            <w:top w:val="none" w:sz="0" w:space="0" w:color="auto"/>
            <w:left w:val="none" w:sz="0" w:space="0" w:color="auto"/>
            <w:bottom w:val="none" w:sz="0" w:space="0" w:color="auto"/>
            <w:right w:val="none" w:sz="0" w:space="0" w:color="auto"/>
          </w:divBdr>
          <w:divsChild>
            <w:div w:id="2077505429">
              <w:marLeft w:val="0"/>
              <w:marRight w:val="0"/>
              <w:marTop w:val="0"/>
              <w:marBottom w:val="0"/>
              <w:divBdr>
                <w:top w:val="none" w:sz="0" w:space="0" w:color="auto"/>
                <w:left w:val="none" w:sz="0" w:space="0" w:color="auto"/>
                <w:bottom w:val="none" w:sz="0" w:space="0" w:color="auto"/>
                <w:right w:val="none" w:sz="0" w:space="0" w:color="auto"/>
              </w:divBdr>
              <w:divsChild>
                <w:div w:id="188713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chart" Target="charts/chart5.xml"/><Relationship Id="rId18" Type="http://schemas.openxmlformats.org/officeDocument/2006/relationships/chart" Target="charts/chart10.xm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chart" Target="charts/chart13.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chart" Target="charts/chart9.xml"/><Relationship Id="rId25" Type="http://schemas.openxmlformats.org/officeDocument/2006/relationships/hyperlink" Target="https://Www.Elsevier.Com/Connect/Africa-Generates-Less-Than-1-Of-The-Worlds-Research-Data-Analytics-Can-Change-That" TargetMode="Externa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chart" Target="charts/chart1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24" Type="http://schemas.openxmlformats.org/officeDocument/2006/relationships/chart" Target="charts/chart16.xml"/><Relationship Id="rId5" Type="http://schemas.openxmlformats.org/officeDocument/2006/relationships/webSettings" Target="webSettings.xml"/><Relationship Id="rId15" Type="http://schemas.openxmlformats.org/officeDocument/2006/relationships/chart" Target="charts/chart7.xml"/><Relationship Id="rId23" Type="http://schemas.openxmlformats.org/officeDocument/2006/relationships/chart" Target="charts/chart15.xml"/><Relationship Id="rId28" Type="http://schemas.openxmlformats.org/officeDocument/2006/relationships/theme" Target="theme/theme1.xml"/><Relationship Id="rId10" Type="http://schemas.openxmlformats.org/officeDocument/2006/relationships/chart" Target="charts/chart2.xml"/><Relationship Id="rId19" Type="http://schemas.openxmlformats.org/officeDocument/2006/relationships/chart" Target="charts/chart11.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chart" Target="charts/chart14.xml"/><Relationship Id="rId27"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rmayega\Documents\RAN\RAN%202.0\LASER%20Purdue\Strategy%20documents\University%20assessment\Dataset\Background%20info%20genderized.pullout.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6.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7.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11.xml"/><Relationship Id="rId1" Type="http://schemas.microsoft.com/office/2011/relationships/chartStyle" Target="style11.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12.xml"/><Relationship Id="rId1" Type="http://schemas.microsoft.com/office/2011/relationships/chartStyle" Target="style12.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13.xml"/><Relationship Id="rId1" Type="http://schemas.microsoft.com/office/2011/relationships/chartStyle" Target="style13.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14.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5.xml"/><Relationship Id="rId1" Type="http://schemas.microsoft.com/office/2011/relationships/chartStyle" Target="style15.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_rels/chart16.xml.rels><?xml version="1.0" encoding="UTF-8" standalone="yes"?>
<Relationships xmlns="http://schemas.openxmlformats.org/package/2006/relationships"><Relationship Id="rId3" Type="http://schemas.openxmlformats.org/officeDocument/2006/relationships/themeOverride" Target="../theme/themeOverride14.xml"/><Relationship Id="rId2" Type="http://schemas.microsoft.com/office/2011/relationships/chartColorStyle" Target="colors16.xml"/><Relationship Id="rId1" Type="http://schemas.microsoft.com/office/2011/relationships/chartStyle" Target="style16.xml"/><Relationship Id="rId4" Type="http://schemas.openxmlformats.org/officeDocument/2006/relationships/oleObject" Target="file:///C:\Users\rmayega\Documents\RAN\RAN%202.0\LASER%20Purdue\Strategy%20documents\University%20assessment\Dataset\Background%20info%20genderized.pullou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'Research strategies'!$M$17:$M$22</c:f>
              <c:strCache>
                <c:ptCount val="6"/>
                <c:pt idx="0">
                  <c:v>None</c:v>
                </c:pt>
                <c:pt idx="1">
                  <c:v>Very Weak</c:v>
                </c:pt>
                <c:pt idx="2">
                  <c:v>Weak</c:v>
                </c:pt>
                <c:pt idx="3">
                  <c:v>Moderate</c:v>
                </c:pt>
                <c:pt idx="4">
                  <c:v>Good</c:v>
                </c:pt>
                <c:pt idx="5">
                  <c:v>Very good</c:v>
                </c:pt>
              </c:strCache>
            </c:strRef>
          </c:cat>
          <c:val>
            <c:numRef>
              <c:f>'Research strategies'!$N$17:$N$22</c:f>
              <c:numCache>
                <c:formatCode>General</c:formatCode>
                <c:ptCount val="6"/>
                <c:pt idx="0">
                  <c:v>0</c:v>
                </c:pt>
                <c:pt idx="1">
                  <c:v>0</c:v>
                </c:pt>
                <c:pt idx="2">
                  <c:v>29.6</c:v>
                </c:pt>
                <c:pt idx="3">
                  <c:v>22.2</c:v>
                </c:pt>
                <c:pt idx="4">
                  <c:v>37</c:v>
                </c:pt>
                <c:pt idx="5">
                  <c:v>11.1</c:v>
                </c:pt>
              </c:numCache>
            </c:numRef>
          </c:val>
          <c:extLst>
            <c:ext xmlns:c16="http://schemas.microsoft.com/office/drawing/2014/chart" uri="{C3380CC4-5D6E-409C-BE32-E72D297353CC}">
              <c16:uniqueId val="{00000000-146D-4A94-A89F-F5EAB5B115B5}"/>
            </c:ext>
          </c:extLst>
        </c:ser>
        <c:dLbls>
          <c:dLblPos val="outEnd"/>
          <c:showLegendKey val="0"/>
          <c:showVal val="1"/>
          <c:showCatName val="0"/>
          <c:showSerName val="0"/>
          <c:showPercent val="0"/>
          <c:showBubbleSize val="0"/>
        </c:dLbls>
        <c:gapWidth val="182"/>
        <c:axId val="637246912"/>
        <c:axId val="637248872"/>
      </c:barChart>
      <c:catAx>
        <c:axId val="63724691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637248872"/>
        <c:crosses val="autoZero"/>
        <c:auto val="1"/>
        <c:lblAlgn val="ctr"/>
        <c:lblOffset val="100"/>
        <c:noMultiLvlLbl val="0"/>
      </c:catAx>
      <c:valAx>
        <c:axId val="63724887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63724691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'Institutional Support'!$P$10:$P$16</c:f>
              <c:strCache>
                <c:ptCount val="6"/>
                <c:pt idx="0">
                  <c:v>None</c:v>
                </c:pt>
                <c:pt idx="1">
                  <c:v>Very Weak</c:v>
                </c:pt>
                <c:pt idx="2">
                  <c:v>Weak</c:v>
                </c:pt>
                <c:pt idx="3">
                  <c:v>Moderate</c:v>
                </c:pt>
                <c:pt idx="4">
                  <c:v>Good</c:v>
                </c:pt>
                <c:pt idx="5">
                  <c:v>Very good</c:v>
                </c:pt>
              </c:strCache>
            </c:strRef>
          </c:cat>
          <c:val>
            <c:numRef>
              <c:f>'Institutional Support'!$Q$10:$Q$16</c:f>
              <c:numCache>
                <c:formatCode>General</c:formatCode>
                <c:ptCount val="7"/>
                <c:pt idx="0">
                  <c:v>0</c:v>
                </c:pt>
                <c:pt idx="1">
                  <c:v>0</c:v>
                </c:pt>
                <c:pt idx="2">
                  <c:v>25.9</c:v>
                </c:pt>
                <c:pt idx="3">
                  <c:v>44.4</c:v>
                </c:pt>
                <c:pt idx="4">
                  <c:v>25.9</c:v>
                </c:pt>
                <c:pt idx="5">
                  <c:v>3.7</c:v>
                </c:pt>
              </c:numCache>
            </c:numRef>
          </c:val>
          <c:extLst>
            <c:ext xmlns:c16="http://schemas.microsoft.com/office/drawing/2014/chart" uri="{C3380CC4-5D6E-409C-BE32-E72D297353CC}">
              <c16:uniqueId val="{00000000-1379-478F-9B4A-A5E9BAB3F9B8}"/>
            </c:ext>
          </c:extLst>
        </c:ser>
        <c:dLbls>
          <c:dLblPos val="outEnd"/>
          <c:showLegendKey val="0"/>
          <c:showVal val="1"/>
          <c:showCatName val="0"/>
          <c:showSerName val="0"/>
          <c:showPercent val="0"/>
          <c:showBubbleSize val="0"/>
        </c:dLbls>
        <c:gapWidth val="182"/>
        <c:axId val="637249264"/>
        <c:axId val="637250048"/>
      </c:barChart>
      <c:catAx>
        <c:axId val="63724926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637250048"/>
        <c:crosses val="autoZero"/>
        <c:auto val="1"/>
        <c:lblAlgn val="ctr"/>
        <c:lblOffset val="100"/>
        <c:noMultiLvlLbl val="0"/>
      </c:catAx>
      <c:valAx>
        <c:axId val="63725004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63724926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lumMod val="75000"/>
                        <a:lumOff val="25000"/>
                      </a:schemeClr>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'Supporting funding applications'!$F$10:$F$15</c:f>
              <c:strCache>
                <c:ptCount val="6"/>
                <c:pt idx="0">
                  <c:v>None</c:v>
                </c:pt>
                <c:pt idx="1">
                  <c:v>Very Weak</c:v>
                </c:pt>
                <c:pt idx="2">
                  <c:v>Weak</c:v>
                </c:pt>
                <c:pt idx="3">
                  <c:v>Moderate</c:v>
                </c:pt>
                <c:pt idx="4">
                  <c:v>Good</c:v>
                </c:pt>
                <c:pt idx="5">
                  <c:v>Very good</c:v>
                </c:pt>
              </c:strCache>
            </c:strRef>
          </c:cat>
          <c:val>
            <c:numRef>
              <c:f>'Supporting funding applications'!$G$10:$G$15</c:f>
              <c:numCache>
                <c:formatCode>General</c:formatCode>
                <c:ptCount val="6"/>
                <c:pt idx="0">
                  <c:v>0</c:v>
                </c:pt>
                <c:pt idx="1">
                  <c:v>7.4</c:v>
                </c:pt>
                <c:pt idx="2">
                  <c:v>7.4</c:v>
                </c:pt>
                <c:pt idx="3">
                  <c:v>33.299999999999997</c:v>
                </c:pt>
                <c:pt idx="4">
                  <c:v>37</c:v>
                </c:pt>
                <c:pt idx="5">
                  <c:v>14.8</c:v>
                </c:pt>
              </c:numCache>
            </c:numRef>
          </c:val>
          <c:extLst>
            <c:ext xmlns:c16="http://schemas.microsoft.com/office/drawing/2014/chart" uri="{C3380CC4-5D6E-409C-BE32-E72D297353CC}">
              <c16:uniqueId val="{00000000-1779-4812-A084-D50E200B7BE9}"/>
            </c:ext>
          </c:extLst>
        </c:ser>
        <c:dLbls>
          <c:dLblPos val="outEnd"/>
          <c:showLegendKey val="0"/>
          <c:showVal val="1"/>
          <c:showCatName val="0"/>
          <c:showSerName val="0"/>
          <c:showPercent val="0"/>
          <c:showBubbleSize val="0"/>
        </c:dLbls>
        <c:gapWidth val="182"/>
        <c:axId val="637253184"/>
        <c:axId val="637250832"/>
      </c:barChart>
      <c:catAx>
        <c:axId val="63725318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n-UG"/>
          </a:p>
        </c:txPr>
        <c:crossAx val="637250832"/>
        <c:crosses val="autoZero"/>
        <c:auto val="1"/>
        <c:lblAlgn val="ctr"/>
        <c:lblOffset val="100"/>
        <c:noMultiLvlLbl val="0"/>
      </c:catAx>
      <c:valAx>
        <c:axId val="63725083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G"/>
          </a:p>
        </c:txPr>
        <c:crossAx val="63725318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'Project Mgt &amp; Control'!$H$8:$H$13</c:f>
              <c:strCache>
                <c:ptCount val="6"/>
                <c:pt idx="0">
                  <c:v>None</c:v>
                </c:pt>
                <c:pt idx="1">
                  <c:v>Very Weak</c:v>
                </c:pt>
                <c:pt idx="2">
                  <c:v>Weak</c:v>
                </c:pt>
                <c:pt idx="3">
                  <c:v>Moderate</c:v>
                </c:pt>
                <c:pt idx="4">
                  <c:v>Good</c:v>
                </c:pt>
                <c:pt idx="5">
                  <c:v>Very good</c:v>
                </c:pt>
              </c:strCache>
            </c:strRef>
          </c:cat>
          <c:val>
            <c:numRef>
              <c:f>'Project Mgt &amp; Control'!$I$8:$I$13</c:f>
              <c:numCache>
                <c:formatCode>General</c:formatCode>
                <c:ptCount val="6"/>
                <c:pt idx="0">
                  <c:v>0</c:v>
                </c:pt>
                <c:pt idx="1">
                  <c:v>22.2</c:v>
                </c:pt>
                <c:pt idx="2">
                  <c:v>25.9</c:v>
                </c:pt>
                <c:pt idx="3">
                  <c:v>14.8</c:v>
                </c:pt>
                <c:pt idx="4">
                  <c:v>29.6</c:v>
                </c:pt>
                <c:pt idx="5">
                  <c:v>7.4</c:v>
                </c:pt>
              </c:numCache>
            </c:numRef>
          </c:val>
          <c:extLst>
            <c:ext xmlns:c16="http://schemas.microsoft.com/office/drawing/2014/chart" uri="{C3380CC4-5D6E-409C-BE32-E72D297353CC}">
              <c16:uniqueId val="{00000000-BD57-447F-BCC9-048A1A1ABCBE}"/>
            </c:ext>
          </c:extLst>
        </c:ser>
        <c:dLbls>
          <c:dLblPos val="outEnd"/>
          <c:showLegendKey val="0"/>
          <c:showVal val="1"/>
          <c:showCatName val="0"/>
          <c:showSerName val="0"/>
          <c:showPercent val="0"/>
          <c:showBubbleSize val="0"/>
        </c:dLbls>
        <c:gapWidth val="182"/>
        <c:axId val="637251616"/>
        <c:axId val="637252008"/>
      </c:barChart>
      <c:catAx>
        <c:axId val="63725161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G"/>
          </a:p>
        </c:txPr>
        <c:crossAx val="637252008"/>
        <c:crosses val="autoZero"/>
        <c:auto val="1"/>
        <c:lblAlgn val="ctr"/>
        <c:lblOffset val="100"/>
        <c:noMultiLvlLbl val="0"/>
      </c:catAx>
      <c:valAx>
        <c:axId val="63725200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G"/>
          </a:p>
        </c:txPr>
        <c:crossAx val="63725161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'Human Resources for Research'!$J$5:$J$10</c:f>
              <c:strCache>
                <c:ptCount val="6"/>
                <c:pt idx="0">
                  <c:v>None</c:v>
                </c:pt>
                <c:pt idx="1">
                  <c:v>Very Weak</c:v>
                </c:pt>
                <c:pt idx="2">
                  <c:v>Weak</c:v>
                </c:pt>
                <c:pt idx="3">
                  <c:v>Moderate</c:v>
                </c:pt>
                <c:pt idx="4">
                  <c:v>Good</c:v>
                </c:pt>
                <c:pt idx="5">
                  <c:v>Very good</c:v>
                </c:pt>
              </c:strCache>
            </c:strRef>
          </c:cat>
          <c:val>
            <c:numRef>
              <c:f>'Human Resources for Research'!$K$5:$K$10</c:f>
              <c:numCache>
                <c:formatCode>General</c:formatCode>
                <c:ptCount val="6"/>
                <c:pt idx="0">
                  <c:v>0</c:v>
                </c:pt>
                <c:pt idx="1">
                  <c:v>11.1</c:v>
                </c:pt>
                <c:pt idx="2">
                  <c:v>14.8</c:v>
                </c:pt>
                <c:pt idx="3">
                  <c:v>25.9</c:v>
                </c:pt>
                <c:pt idx="4">
                  <c:v>33.299999999999997</c:v>
                </c:pt>
                <c:pt idx="5">
                  <c:v>14.8</c:v>
                </c:pt>
              </c:numCache>
            </c:numRef>
          </c:val>
          <c:extLst>
            <c:ext xmlns:c16="http://schemas.microsoft.com/office/drawing/2014/chart" uri="{C3380CC4-5D6E-409C-BE32-E72D297353CC}">
              <c16:uniqueId val="{00000000-302F-4163-B171-9F5A7BC83F91}"/>
            </c:ext>
          </c:extLst>
        </c:ser>
        <c:dLbls>
          <c:dLblPos val="outEnd"/>
          <c:showLegendKey val="0"/>
          <c:showVal val="1"/>
          <c:showCatName val="0"/>
          <c:showSerName val="0"/>
          <c:showPercent val="0"/>
          <c:showBubbleSize val="0"/>
        </c:dLbls>
        <c:gapWidth val="182"/>
        <c:axId val="637253576"/>
        <c:axId val="637246128"/>
      </c:barChart>
      <c:catAx>
        <c:axId val="6372535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crossAx val="637246128"/>
        <c:crosses val="autoZero"/>
        <c:auto val="1"/>
        <c:lblAlgn val="ctr"/>
        <c:lblOffset val="100"/>
        <c:noMultiLvlLbl val="0"/>
      </c:catAx>
      <c:valAx>
        <c:axId val="63724612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crossAx val="63725357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'Human resource dev'!$K$5:$K$10</c:f>
              <c:strCache>
                <c:ptCount val="6"/>
                <c:pt idx="0">
                  <c:v>None</c:v>
                </c:pt>
                <c:pt idx="1">
                  <c:v>Very Weak</c:v>
                </c:pt>
                <c:pt idx="2">
                  <c:v>Weak</c:v>
                </c:pt>
                <c:pt idx="3">
                  <c:v>Moderate</c:v>
                </c:pt>
                <c:pt idx="4">
                  <c:v>Good</c:v>
                </c:pt>
                <c:pt idx="5">
                  <c:v>Very good</c:v>
                </c:pt>
              </c:strCache>
            </c:strRef>
          </c:cat>
          <c:val>
            <c:numRef>
              <c:f>'Human resource dev'!$L$5:$L$10</c:f>
              <c:numCache>
                <c:formatCode>General</c:formatCode>
                <c:ptCount val="6"/>
                <c:pt idx="0">
                  <c:v>0</c:v>
                </c:pt>
                <c:pt idx="1">
                  <c:v>3.7</c:v>
                </c:pt>
                <c:pt idx="2">
                  <c:v>18.5</c:v>
                </c:pt>
                <c:pt idx="3">
                  <c:v>33.299999999999997</c:v>
                </c:pt>
                <c:pt idx="4">
                  <c:v>33.299999999999997</c:v>
                </c:pt>
                <c:pt idx="5">
                  <c:v>11.1</c:v>
                </c:pt>
              </c:numCache>
            </c:numRef>
          </c:val>
          <c:extLst>
            <c:ext xmlns:c16="http://schemas.microsoft.com/office/drawing/2014/chart" uri="{C3380CC4-5D6E-409C-BE32-E72D297353CC}">
              <c16:uniqueId val="{00000000-FF55-4848-BB43-48F0DD0F1066}"/>
            </c:ext>
          </c:extLst>
        </c:ser>
        <c:dLbls>
          <c:dLblPos val="outEnd"/>
          <c:showLegendKey val="0"/>
          <c:showVal val="1"/>
          <c:showCatName val="0"/>
          <c:showSerName val="0"/>
          <c:showPercent val="0"/>
          <c:showBubbleSize val="0"/>
        </c:dLbls>
        <c:gapWidth val="182"/>
        <c:axId val="597139256"/>
        <c:axId val="597135728"/>
      </c:barChart>
      <c:catAx>
        <c:axId val="59713925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597135728"/>
        <c:crosses val="autoZero"/>
        <c:auto val="1"/>
        <c:lblAlgn val="ctr"/>
        <c:lblOffset val="100"/>
        <c:noMultiLvlLbl val="0"/>
      </c:catAx>
      <c:valAx>
        <c:axId val="59713572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59713925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'phd areas'!$O$33:$O$43</c:f>
              <c:strCache>
                <c:ptCount val="11"/>
                <c:pt idx="0">
                  <c:v>Agriculture, food-security, nutrition</c:v>
                </c:pt>
                <c:pt idx="1">
                  <c:v>Global Health </c:v>
                </c:pt>
                <c:pt idx="2">
                  <c:v>Ending extreme poverty</c:v>
                </c:pt>
                <c:pt idx="3">
                  <c:v>Education</c:v>
                </c:pt>
                <c:pt idx="4">
                  <c:v>Democracy and governance</c:v>
                </c:pt>
                <c:pt idx="5">
                  <c:v>Environment and climate change</c:v>
                </c:pt>
                <c:pt idx="6">
                  <c:v>Digital development</c:v>
                </c:pt>
                <c:pt idx="7">
                  <c:v>Energy</c:v>
                </c:pt>
                <c:pt idx="8">
                  <c:v>Water and sanitation</c:v>
                </c:pt>
                <c:pt idx="9">
                  <c:v>Gender &amp; women's empowerment</c:v>
                </c:pt>
                <c:pt idx="10">
                  <c:v>Working in crises and conflict</c:v>
                </c:pt>
              </c:strCache>
            </c:strRef>
          </c:cat>
          <c:val>
            <c:numRef>
              <c:f>'phd areas'!$P$33:$P$43</c:f>
              <c:numCache>
                <c:formatCode>General</c:formatCode>
                <c:ptCount val="11"/>
                <c:pt idx="0">
                  <c:v>648</c:v>
                </c:pt>
                <c:pt idx="1">
                  <c:v>605</c:v>
                </c:pt>
                <c:pt idx="2">
                  <c:v>510</c:v>
                </c:pt>
                <c:pt idx="3">
                  <c:v>502</c:v>
                </c:pt>
                <c:pt idx="4">
                  <c:v>195</c:v>
                </c:pt>
                <c:pt idx="5">
                  <c:v>189</c:v>
                </c:pt>
                <c:pt idx="6">
                  <c:v>141</c:v>
                </c:pt>
                <c:pt idx="7">
                  <c:v>121</c:v>
                </c:pt>
                <c:pt idx="8">
                  <c:v>115</c:v>
                </c:pt>
                <c:pt idx="9">
                  <c:v>109</c:v>
                </c:pt>
                <c:pt idx="10">
                  <c:v>85</c:v>
                </c:pt>
              </c:numCache>
            </c:numRef>
          </c:val>
          <c:extLst>
            <c:ext xmlns:c16="http://schemas.microsoft.com/office/drawing/2014/chart" uri="{C3380CC4-5D6E-409C-BE32-E72D297353CC}">
              <c16:uniqueId val="{00000000-997E-4732-B8D3-C41FE9E5B553}"/>
            </c:ext>
          </c:extLst>
        </c:ser>
        <c:dLbls>
          <c:dLblPos val="outEnd"/>
          <c:showLegendKey val="0"/>
          <c:showVal val="1"/>
          <c:showCatName val="0"/>
          <c:showSerName val="0"/>
          <c:showPercent val="0"/>
          <c:showBubbleSize val="0"/>
        </c:dLbls>
        <c:gapWidth val="219"/>
        <c:overlap val="-27"/>
        <c:axId val="597140824"/>
        <c:axId val="597138864"/>
      </c:barChart>
      <c:catAx>
        <c:axId val="5971408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crossAx val="597138864"/>
        <c:crosses val="autoZero"/>
        <c:auto val="1"/>
        <c:lblAlgn val="ctr"/>
        <c:lblOffset val="100"/>
        <c:noMultiLvlLbl val="0"/>
      </c:catAx>
      <c:valAx>
        <c:axId val="5971388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crossAx val="59714082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'Promotion of Research'!$H$6:$H$11</c:f>
              <c:strCache>
                <c:ptCount val="6"/>
                <c:pt idx="0">
                  <c:v>None</c:v>
                </c:pt>
                <c:pt idx="1">
                  <c:v>Very Weak</c:v>
                </c:pt>
                <c:pt idx="2">
                  <c:v>Weak</c:v>
                </c:pt>
                <c:pt idx="3">
                  <c:v>Moderate</c:v>
                </c:pt>
                <c:pt idx="4">
                  <c:v>Good</c:v>
                </c:pt>
                <c:pt idx="5">
                  <c:v>Very good</c:v>
                </c:pt>
              </c:strCache>
            </c:strRef>
          </c:cat>
          <c:val>
            <c:numRef>
              <c:f>'Promotion of Research'!$I$6:$I$11</c:f>
              <c:numCache>
                <c:formatCode>General</c:formatCode>
                <c:ptCount val="6"/>
                <c:pt idx="0">
                  <c:v>0</c:v>
                </c:pt>
                <c:pt idx="1">
                  <c:v>3.7</c:v>
                </c:pt>
                <c:pt idx="2">
                  <c:v>25.9</c:v>
                </c:pt>
                <c:pt idx="3">
                  <c:v>25.9</c:v>
                </c:pt>
                <c:pt idx="4">
                  <c:v>29.6</c:v>
                </c:pt>
                <c:pt idx="5">
                  <c:v>14.8</c:v>
                </c:pt>
              </c:numCache>
            </c:numRef>
          </c:val>
          <c:extLst>
            <c:ext xmlns:c16="http://schemas.microsoft.com/office/drawing/2014/chart" uri="{C3380CC4-5D6E-409C-BE32-E72D297353CC}">
              <c16:uniqueId val="{00000000-3D9B-466E-A5BF-313B19F50E32}"/>
            </c:ext>
          </c:extLst>
        </c:ser>
        <c:dLbls>
          <c:dLblPos val="outEnd"/>
          <c:showLegendKey val="0"/>
          <c:showVal val="1"/>
          <c:showCatName val="0"/>
          <c:showSerName val="0"/>
          <c:showPercent val="0"/>
          <c:showBubbleSize val="0"/>
        </c:dLbls>
        <c:gapWidth val="182"/>
        <c:axId val="597141216"/>
        <c:axId val="597135336"/>
      </c:barChart>
      <c:catAx>
        <c:axId val="59714121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crossAx val="597135336"/>
        <c:crosses val="autoZero"/>
        <c:auto val="1"/>
        <c:lblAlgn val="ctr"/>
        <c:lblOffset val="100"/>
        <c:noMultiLvlLbl val="0"/>
      </c:catAx>
      <c:valAx>
        <c:axId val="59713533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crossAx val="59714121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ysClr val="windowText" lastClr="000000"/>
          </a:solidFill>
        </a:defRPr>
      </a:pPr>
      <a:endParaRPr lang="en-UG"/>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'National engagement'!$H$7:$H$12</c:f>
              <c:strCache>
                <c:ptCount val="6"/>
                <c:pt idx="0">
                  <c:v>None</c:v>
                </c:pt>
                <c:pt idx="1">
                  <c:v>Very Weak</c:v>
                </c:pt>
                <c:pt idx="2">
                  <c:v>Weak</c:v>
                </c:pt>
                <c:pt idx="3">
                  <c:v>Moderate</c:v>
                </c:pt>
                <c:pt idx="4">
                  <c:v>Good</c:v>
                </c:pt>
                <c:pt idx="5">
                  <c:v>Very good</c:v>
                </c:pt>
              </c:strCache>
            </c:strRef>
          </c:cat>
          <c:val>
            <c:numRef>
              <c:f>'National engagement'!$I$7:$I$12</c:f>
              <c:numCache>
                <c:formatCode>General</c:formatCode>
                <c:ptCount val="6"/>
                <c:pt idx="0">
                  <c:v>0</c:v>
                </c:pt>
                <c:pt idx="1">
                  <c:v>3.7</c:v>
                </c:pt>
                <c:pt idx="2">
                  <c:v>18.5</c:v>
                </c:pt>
                <c:pt idx="3">
                  <c:v>14.8</c:v>
                </c:pt>
                <c:pt idx="4">
                  <c:v>33.299999999999997</c:v>
                </c:pt>
                <c:pt idx="5">
                  <c:v>29.6</c:v>
                </c:pt>
              </c:numCache>
            </c:numRef>
          </c:val>
          <c:extLst>
            <c:ext xmlns:c16="http://schemas.microsoft.com/office/drawing/2014/chart" uri="{C3380CC4-5D6E-409C-BE32-E72D297353CC}">
              <c16:uniqueId val="{00000000-47F9-484A-8BB7-AC8B69A4ABA8}"/>
            </c:ext>
          </c:extLst>
        </c:ser>
        <c:dLbls>
          <c:showLegendKey val="0"/>
          <c:showVal val="0"/>
          <c:showCatName val="0"/>
          <c:showSerName val="0"/>
          <c:showPercent val="0"/>
          <c:showBubbleSize val="0"/>
        </c:dLbls>
        <c:gapWidth val="182"/>
        <c:axId val="626624296"/>
        <c:axId val="626625864"/>
      </c:barChart>
      <c:catAx>
        <c:axId val="62662429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crossAx val="626625864"/>
        <c:crosses val="autoZero"/>
        <c:auto val="1"/>
        <c:lblAlgn val="ctr"/>
        <c:lblOffset val="100"/>
        <c:noMultiLvlLbl val="0"/>
      </c:catAx>
      <c:valAx>
        <c:axId val="62662586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G"/>
          </a:p>
        </c:txPr>
        <c:crossAx val="62662429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ysClr val="windowText" lastClr="000000"/>
          </a:solidFill>
        </a:defRPr>
      </a:pPr>
      <a:endParaRPr lang="en-UG"/>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Continuity!$H$5:$H$10</c:f>
              <c:strCache>
                <c:ptCount val="6"/>
                <c:pt idx="0">
                  <c:v>None</c:v>
                </c:pt>
                <c:pt idx="1">
                  <c:v>Very Weak</c:v>
                </c:pt>
                <c:pt idx="2">
                  <c:v>Weak</c:v>
                </c:pt>
                <c:pt idx="3">
                  <c:v>Moderate</c:v>
                </c:pt>
                <c:pt idx="4">
                  <c:v>Good</c:v>
                </c:pt>
                <c:pt idx="5">
                  <c:v>Very good</c:v>
                </c:pt>
              </c:strCache>
            </c:strRef>
          </c:cat>
          <c:val>
            <c:numRef>
              <c:f>Continuity!$I$5:$I$10</c:f>
              <c:numCache>
                <c:formatCode>General</c:formatCode>
                <c:ptCount val="6"/>
                <c:pt idx="0">
                  <c:v>0</c:v>
                </c:pt>
                <c:pt idx="1">
                  <c:v>18.5</c:v>
                </c:pt>
                <c:pt idx="2">
                  <c:v>22.2</c:v>
                </c:pt>
                <c:pt idx="3">
                  <c:v>25.9</c:v>
                </c:pt>
                <c:pt idx="4">
                  <c:v>25.9</c:v>
                </c:pt>
                <c:pt idx="5">
                  <c:v>7.41</c:v>
                </c:pt>
              </c:numCache>
            </c:numRef>
          </c:val>
          <c:extLst>
            <c:ext xmlns:c16="http://schemas.microsoft.com/office/drawing/2014/chart" uri="{C3380CC4-5D6E-409C-BE32-E72D297353CC}">
              <c16:uniqueId val="{00000000-16DA-42EE-998A-C33DB30EF8D9}"/>
            </c:ext>
          </c:extLst>
        </c:ser>
        <c:dLbls>
          <c:showLegendKey val="0"/>
          <c:showVal val="0"/>
          <c:showCatName val="0"/>
          <c:showSerName val="0"/>
          <c:showPercent val="0"/>
          <c:showBubbleSize val="0"/>
        </c:dLbls>
        <c:gapWidth val="182"/>
        <c:axId val="626623512"/>
        <c:axId val="626623904"/>
      </c:barChart>
      <c:catAx>
        <c:axId val="62662351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626623904"/>
        <c:crosses val="autoZero"/>
        <c:auto val="1"/>
        <c:lblAlgn val="ctr"/>
        <c:lblOffset val="100"/>
        <c:noMultiLvlLbl val="0"/>
      </c:catAx>
      <c:valAx>
        <c:axId val="62662390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62662351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9087-48AD-8E14-9BC6EDEE3079}"/>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9087-48AD-8E14-9BC6EDEE3079}"/>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9087-48AD-8E14-9BC6EDEE3079}"/>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9087-48AD-8E14-9BC6EDEE3079}"/>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9087-48AD-8E14-9BC6EDEE3079}"/>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G"/>
              </a:p>
            </c:txPr>
            <c:dLblPos val="inEnd"/>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'sources of funcs'!$I$32:$I$36</c:f>
              <c:strCache>
                <c:ptCount val="5"/>
                <c:pt idx="0">
                  <c:v>Institutional</c:v>
                </c:pt>
                <c:pt idx="1">
                  <c:v>Government</c:v>
                </c:pt>
                <c:pt idx="2">
                  <c:v>Donors</c:v>
                </c:pt>
                <c:pt idx="3">
                  <c:v>Private Sector</c:v>
                </c:pt>
                <c:pt idx="4">
                  <c:v>Consultancies</c:v>
                </c:pt>
              </c:strCache>
            </c:strRef>
          </c:cat>
          <c:val>
            <c:numRef>
              <c:f>'sources of funcs'!$J$32:$J$36</c:f>
              <c:numCache>
                <c:formatCode>General</c:formatCode>
                <c:ptCount val="5"/>
                <c:pt idx="0">
                  <c:v>7.5</c:v>
                </c:pt>
                <c:pt idx="1">
                  <c:v>9.6999999999999993</c:v>
                </c:pt>
                <c:pt idx="2">
                  <c:v>70.599999999999994</c:v>
                </c:pt>
                <c:pt idx="3">
                  <c:v>3.8</c:v>
                </c:pt>
                <c:pt idx="4">
                  <c:v>7.9</c:v>
                </c:pt>
              </c:numCache>
            </c:numRef>
          </c:val>
          <c:extLst>
            <c:ext xmlns:c16="http://schemas.microsoft.com/office/drawing/2014/chart" uri="{C3380CC4-5D6E-409C-BE32-E72D297353CC}">
              <c16:uniqueId val="{0000000A-9087-48AD-8E14-9BC6EDEE3079}"/>
            </c:ext>
          </c:extLst>
        </c:ser>
        <c:dLbls>
          <c:dLblPos val="inEnd"/>
          <c:showLegendKey val="0"/>
          <c:showVal val="1"/>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G"/>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Linkages!$H$4:$H$9</c:f>
              <c:strCache>
                <c:ptCount val="6"/>
                <c:pt idx="0">
                  <c:v>None</c:v>
                </c:pt>
                <c:pt idx="1">
                  <c:v>Very Weak</c:v>
                </c:pt>
                <c:pt idx="2">
                  <c:v>Weak</c:v>
                </c:pt>
                <c:pt idx="3">
                  <c:v>Moderate</c:v>
                </c:pt>
                <c:pt idx="4">
                  <c:v>Good</c:v>
                </c:pt>
                <c:pt idx="5">
                  <c:v>Very good</c:v>
                </c:pt>
              </c:strCache>
            </c:strRef>
          </c:cat>
          <c:val>
            <c:numRef>
              <c:f>Linkages!$I$4:$I$9</c:f>
              <c:numCache>
                <c:formatCode>General</c:formatCode>
                <c:ptCount val="6"/>
                <c:pt idx="0">
                  <c:v>0</c:v>
                </c:pt>
                <c:pt idx="1">
                  <c:v>14.8</c:v>
                </c:pt>
                <c:pt idx="2">
                  <c:v>18.5</c:v>
                </c:pt>
                <c:pt idx="3">
                  <c:v>22.2</c:v>
                </c:pt>
                <c:pt idx="4">
                  <c:v>29.6</c:v>
                </c:pt>
                <c:pt idx="5">
                  <c:v>14.8</c:v>
                </c:pt>
              </c:numCache>
            </c:numRef>
          </c:val>
          <c:extLst>
            <c:ext xmlns:c16="http://schemas.microsoft.com/office/drawing/2014/chart" uri="{C3380CC4-5D6E-409C-BE32-E72D297353CC}">
              <c16:uniqueId val="{00000000-DE3F-45A6-9983-E31A47815088}"/>
            </c:ext>
          </c:extLst>
        </c:ser>
        <c:dLbls>
          <c:dLblPos val="outEnd"/>
          <c:showLegendKey val="0"/>
          <c:showVal val="1"/>
          <c:showCatName val="0"/>
          <c:showSerName val="0"/>
          <c:showPercent val="0"/>
          <c:showBubbleSize val="0"/>
        </c:dLbls>
        <c:gapWidth val="182"/>
        <c:axId val="626625472"/>
        <c:axId val="714988552"/>
      </c:barChart>
      <c:catAx>
        <c:axId val="62662547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714988552"/>
        <c:crosses val="autoZero"/>
        <c:auto val="1"/>
        <c:lblAlgn val="ctr"/>
        <c:lblOffset val="100"/>
        <c:noMultiLvlLbl val="0"/>
      </c:catAx>
      <c:valAx>
        <c:axId val="71498855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62662547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Empowerment!$H$6:$H$11</c:f>
              <c:strCache>
                <c:ptCount val="6"/>
                <c:pt idx="0">
                  <c:v>None</c:v>
                </c:pt>
                <c:pt idx="1">
                  <c:v>Very Weak</c:v>
                </c:pt>
                <c:pt idx="2">
                  <c:v>Weak</c:v>
                </c:pt>
                <c:pt idx="3">
                  <c:v>Moderate</c:v>
                </c:pt>
                <c:pt idx="4">
                  <c:v>Good</c:v>
                </c:pt>
                <c:pt idx="5">
                  <c:v>Very good</c:v>
                </c:pt>
              </c:strCache>
            </c:strRef>
          </c:cat>
          <c:val>
            <c:numRef>
              <c:f>Empowerment!$I$6:$I$11</c:f>
              <c:numCache>
                <c:formatCode>General</c:formatCode>
                <c:ptCount val="6"/>
                <c:pt idx="0">
                  <c:v>0</c:v>
                </c:pt>
                <c:pt idx="1">
                  <c:v>14.8</c:v>
                </c:pt>
                <c:pt idx="2">
                  <c:v>14.8</c:v>
                </c:pt>
                <c:pt idx="3">
                  <c:v>40.700000000000003</c:v>
                </c:pt>
                <c:pt idx="4">
                  <c:v>25.9</c:v>
                </c:pt>
                <c:pt idx="5">
                  <c:v>3.7</c:v>
                </c:pt>
              </c:numCache>
            </c:numRef>
          </c:val>
          <c:extLst>
            <c:ext xmlns:c16="http://schemas.microsoft.com/office/drawing/2014/chart" uri="{C3380CC4-5D6E-409C-BE32-E72D297353CC}">
              <c16:uniqueId val="{00000000-06D9-49A8-ABD5-7638A400E575}"/>
            </c:ext>
          </c:extLst>
        </c:ser>
        <c:dLbls>
          <c:dLblPos val="outEnd"/>
          <c:showLegendKey val="0"/>
          <c:showVal val="1"/>
          <c:showCatName val="0"/>
          <c:showSerName val="0"/>
          <c:showPercent val="0"/>
          <c:showBubbleSize val="0"/>
        </c:dLbls>
        <c:gapWidth val="182"/>
        <c:axId val="714989336"/>
        <c:axId val="714988160"/>
      </c:barChart>
      <c:catAx>
        <c:axId val="71498933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714988160"/>
        <c:crosses val="autoZero"/>
        <c:auto val="1"/>
        <c:lblAlgn val="ctr"/>
        <c:lblOffset val="100"/>
        <c:noMultiLvlLbl val="0"/>
      </c:catAx>
      <c:valAx>
        <c:axId val="71498816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71498933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G"/>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Sheet1!$D$7:$D$8</c:f>
              <c:strCache>
                <c:ptCount val="2"/>
                <c:pt idx="0">
                  <c:v>No</c:v>
                </c:pt>
                <c:pt idx="1">
                  <c:v>Yes</c:v>
                </c:pt>
              </c:strCache>
            </c:strRef>
          </c:cat>
          <c:val>
            <c:numRef>
              <c:f>Sheet1!$E$7:$E$8</c:f>
              <c:numCache>
                <c:formatCode>0</c:formatCode>
                <c:ptCount val="2"/>
                <c:pt idx="0">
                  <c:v>33.33</c:v>
                </c:pt>
                <c:pt idx="1">
                  <c:v>66.67</c:v>
                </c:pt>
              </c:numCache>
            </c:numRef>
          </c:val>
          <c:extLst>
            <c:ext xmlns:c16="http://schemas.microsoft.com/office/drawing/2014/chart" uri="{C3380CC4-5D6E-409C-BE32-E72D297353CC}">
              <c16:uniqueId val="{00000000-899D-41EF-BAE9-3B4EAC8DA79D}"/>
            </c:ext>
          </c:extLst>
        </c:ser>
        <c:dLbls>
          <c:showLegendKey val="0"/>
          <c:showVal val="0"/>
          <c:showCatName val="0"/>
          <c:showSerName val="0"/>
          <c:showPercent val="0"/>
          <c:showBubbleSize val="0"/>
        </c:dLbls>
        <c:gapWidth val="219"/>
        <c:overlap val="-27"/>
        <c:axId val="2050022608"/>
        <c:axId val="2050023440"/>
      </c:barChart>
      <c:catAx>
        <c:axId val="20500226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G"/>
          </a:p>
        </c:txPr>
        <c:crossAx val="2050023440"/>
        <c:crosses val="autoZero"/>
        <c:auto val="1"/>
        <c:lblAlgn val="ctr"/>
        <c:lblOffset val="100"/>
        <c:noMultiLvlLbl val="0"/>
      </c:catAx>
      <c:valAx>
        <c:axId val="2050023440"/>
        <c:scaling>
          <c:orientation val="minMax"/>
        </c:scaling>
        <c:delete val="1"/>
        <c:axPos val="l"/>
        <c:numFmt formatCode="0" sourceLinked="1"/>
        <c:majorTickMark val="none"/>
        <c:minorTickMark val="none"/>
        <c:tickLblPos val="nextTo"/>
        <c:crossAx val="205002260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Leadership!$E$10:$E$15</c:f>
              <c:strCache>
                <c:ptCount val="6"/>
                <c:pt idx="0">
                  <c:v>None</c:v>
                </c:pt>
                <c:pt idx="1">
                  <c:v>Very Weak</c:v>
                </c:pt>
                <c:pt idx="2">
                  <c:v>Weak</c:v>
                </c:pt>
                <c:pt idx="3">
                  <c:v>Moderate</c:v>
                </c:pt>
                <c:pt idx="4">
                  <c:v>Good</c:v>
                </c:pt>
                <c:pt idx="5">
                  <c:v>Very good</c:v>
                </c:pt>
              </c:strCache>
            </c:strRef>
          </c:cat>
          <c:val>
            <c:numRef>
              <c:f>Leadership!$F$10:$F$15</c:f>
              <c:numCache>
                <c:formatCode>General</c:formatCode>
                <c:ptCount val="6"/>
                <c:pt idx="0">
                  <c:v>14.8</c:v>
                </c:pt>
                <c:pt idx="1">
                  <c:v>11.1</c:v>
                </c:pt>
                <c:pt idx="2">
                  <c:v>14.8</c:v>
                </c:pt>
                <c:pt idx="3">
                  <c:v>18.5</c:v>
                </c:pt>
                <c:pt idx="4">
                  <c:v>40.700000000000003</c:v>
                </c:pt>
                <c:pt idx="5">
                  <c:v>0</c:v>
                </c:pt>
              </c:numCache>
            </c:numRef>
          </c:val>
          <c:extLst>
            <c:ext xmlns:c16="http://schemas.microsoft.com/office/drawing/2014/chart" uri="{C3380CC4-5D6E-409C-BE32-E72D297353CC}">
              <c16:uniqueId val="{00000000-8613-4AE5-BB10-139B2CF0D455}"/>
            </c:ext>
          </c:extLst>
        </c:ser>
        <c:dLbls>
          <c:dLblPos val="outEnd"/>
          <c:showLegendKey val="0"/>
          <c:showVal val="1"/>
          <c:showCatName val="0"/>
          <c:showSerName val="0"/>
          <c:showPercent val="0"/>
          <c:showBubbleSize val="0"/>
        </c:dLbls>
        <c:gapWidth val="182"/>
        <c:axId val="714989728"/>
        <c:axId val="714990120"/>
      </c:barChart>
      <c:catAx>
        <c:axId val="71498972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714990120"/>
        <c:crosses val="autoZero"/>
        <c:auto val="1"/>
        <c:lblAlgn val="ctr"/>
        <c:lblOffset val="100"/>
        <c:noMultiLvlLbl val="0"/>
      </c:catAx>
      <c:valAx>
        <c:axId val="71499012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71498972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ysClr val="windowText" lastClr="000000"/>
                    </a:solidFill>
                    <a:latin typeface="+mn-lt"/>
                    <a:ea typeface="+mn-ea"/>
                    <a:cs typeface="+mn-cs"/>
                  </a:defRPr>
                </a:pPr>
                <a:endParaRPr lang="en-UG"/>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Dissemination!$H$7:$H$12</c:f>
              <c:strCache>
                <c:ptCount val="6"/>
                <c:pt idx="0">
                  <c:v>None</c:v>
                </c:pt>
                <c:pt idx="1">
                  <c:v>Very Weak</c:v>
                </c:pt>
                <c:pt idx="2">
                  <c:v>Weak</c:v>
                </c:pt>
                <c:pt idx="3">
                  <c:v>Moderate</c:v>
                </c:pt>
                <c:pt idx="4">
                  <c:v>Good</c:v>
                </c:pt>
                <c:pt idx="5">
                  <c:v>Very good</c:v>
                </c:pt>
              </c:strCache>
            </c:strRef>
          </c:cat>
          <c:val>
            <c:numRef>
              <c:f>Dissemination!$I$7:$I$12</c:f>
              <c:numCache>
                <c:formatCode>General</c:formatCode>
                <c:ptCount val="6"/>
                <c:pt idx="0">
                  <c:v>0</c:v>
                </c:pt>
                <c:pt idx="1">
                  <c:v>25.9</c:v>
                </c:pt>
                <c:pt idx="2">
                  <c:v>25.9</c:v>
                </c:pt>
                <c:pt idx="3">
                  <c:v>18.5</c:v>
                </c:pt>
                <c:pt idx="4">
                  <c:v>22.2</c:v>
                </c:pt>
                <c:pt idx="5">
                  <c:v>7.4</c:v>
                </c:pt>
              </c:numCache>
            </c:numRef>
          </c:val>
          <c:extLst>
            <c:ext xmlns:c16="http://schemas.microsoft.com/office/drawing/2014/chart" uri="{C3380CC4-5D6E-409C-BE32-E72D297353CC}">
              <c16:uniqueId val="{00000000-11FF-457E-85E8-5B3F791D9F9D}"/>
            </c:ext>
          </c:extLst>
        </c:ser>
        <c:dLbls>
          <c:dLblPos val="outEnd"/>
          <c:showLegendKey val="0"/>
          <c:showVal val="1"/>
          <c:showCatName val="0"/>
          <c:showSerName val="0"/>
          <c:showPercent val="0"/>
          <c:showBubbleSize val="0"/>
        </c:dLbls>
        <c:gapWidth val="182"/>
        <c:axId val="639301528"/>
        <c:axId val="639299176"/>
      </c:barChart>
      <c:catAx>
        <c:axId val="63930152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639299176"/>
        <c:crosses val="autoZero"/>
        <c:auto val="1"/>
        <c:lblAlgn val="ctr"/>
        <c:lblOffset val="100"/>
        <c:noMultiLvlLbl val="0"/>
      </c:catAx>
      <c:valAx>
        <c:axId val="63929917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G"/>
          </a:p>
        </c:txPr>
        <c:crossAx val="63930152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G"/>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8.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9.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0.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1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BF36BB-1609-44F4-8C9C-A391BCA696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51</Pages>
  <Words>19778</Words>
  <Characters>112737</Characters>
  <Application>Microsoft Office Word</Application>
  <DocSecurity>0</DocSecurity>
  <Lines>939</Lines>
  <Paragraphs>264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Nathan Tumuhamye</cp:lastModifiedBy>
  <cp:revision>3</cp:revision>
  <dcterms:created xsi:type="dcterms:W3CDTF">2021-10-29T18:57:00Z</dcterms:created>
  <dcterms:modified xsi:type="dcterms:W3CDTF">2021-10-29T19:03:00Z</dcterms:modified>
</cp:coreProperties>
</file>